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018" w:rsidRDefault="00DF5018" w:rsidP="00486528">
      <w:pPr>
        <w:jc w:val="right"/>
      </w:pPr>
    </w:p>
    <w:p w:rsidR="00DF5018" w:rsidRDefault="00DF5018" w:rsidP="00373807">
      <w:pPr>
        <w:ind w:left="720" w:hanging="720"/>
        <w:jc w:val="both"/>
      </w:pPr>
      <w:r>
        <w:t xml:space="preserve">                                                                                                             Office of the</w:t>
      </w:r>
    </w:p>
    <w:p w:rsidR="00DF5018" w:rsidRDefault="00DF5018" w:rsidP="00373807">
      <w:pPr>
        <w:ind w:left="720" w:hanging="720"/>
        <w:jc w:val="both"/>
      </w:pPr>
      <w:r>
        <w:t xml:space="preserve">                                                                                              Commissioner of Commercial Taxes</w:t>
      </w:r>
    </w:p>
    <w:p w:rsidR="00DF5018" w:rsidRDefault="00DF5018" w:rsidP="00373807">
      <w:pPr>
        <w:ind w:left="720" w:hanging="720"/>
        <w:jc w:val="both"/>
      </w:pPr>
      <w:r>
        <w:t xml:space="preserve">                                                                                                 Andhra Pradesh : Hyderabad</w:t>
      </w:r>
    </w:p>
    <w:p w:rsidR="00DF5018" w:rsidRDefault="00DF5018" w:rsidP="00373807">
      <w:pPr>
        <w:ind w:left="720" w:hanging="720"/>
        <w:jc w:val="both"/>
      </w:pPr>
    </w:p>
    <w:p w:rsidR="00DF5018" w:rsidRDefault="00DF5018" w:rsidP="00373807">
      <w:pPr>
        <w:ind w:left="720" w:hanging="720"/>
        <w:jc w:val="center"/>
        <w:rPr>
          <w:u w:val="single"/>
        </w:rPr>
      </w:pPr>
      <w:r>
        <w:rPr>
          <w:u w:val="single"/>
        </w:rPr>
        <w:t xml:space="preserve">SHOWCAUSE </w:t>
      </w:r>
      <w:r w:rsidRPr="00FA778F">
        <w:rPr>
          <w:u w:val="single"/>
        </w:rPr>
        <w:t>NOTICE</w:t>
      </w:r>
    </w:p>
    <w:p w:rsidR="00DF5018" w:rsidRPr="00FA778F" w:rsidRDefault="00DF5018" w:rsidP="00373807">
      <w:pPr>
        <w:ind w:left="720" w:hanging="720"/>
        <w:jc w:val="center"/>
        <w:rPr>
          <w:u w:val="single"/>
        </w:rPr>
      </w:pPr>
    </w:p>
    <w:p w:rsidR="00DF5018" w:rsidRPr="005D5DA2" w:rsidRDefault="00DF5018" w:rsidP="00373807">
      <w:pPr>
        <w:tabs>
          <w:tab w:val="left" w:pos="3480"/>
        </w:tabs>
        <w:ind w:left="720" w:hanging="720"/>
        <w:jc w:val="center"/>
        <w:rPr>
          <w:b/>
          <w:bCs/>
          <w:u w:val="single"/>
        </w:rPr>
      </w:pPr>
      <w:r w:rsidRPr="005D5DA2">
        <w:rPr>
          <w:b/>
          <w:bCs/>
          <w:u w:val="single"/>
        </w:rPr>
        <w:t>C</w:t>
      </w:r>
      <w:r>
        <w:rPr>
          <w:b/>
          <w:bCs/>
          <w:u w:val="single"/>
        </w:rPr>
        <w:t>CT</w:t>
      </w:r>
      <w:r w:rsidRPr="005D5DA2">
        <w:rPr>
          <w:b/>
          <w:bCs/>
          <w:u w:val="single"/>
        </w:rPr>
        <w:t>’</w:t>
      </w:r>
      <w:r>
        <w:rPr>
          <w:b/>
          <w:bCs/>
          <w:u w:val="single"/>
        </w:rPr>
        <w:t>s</w:t>
      </w:r>
      <w:r w:rsidRPr="005D5DA2">
        <w:rPr>
          <w:b/>
          <w:bCs/>
          <w:u w:val="single"/>
        </w:rPr>
        <w:t xml:space="preserve"> Ref.No.DX2/ </w:t>
      </w:r>
      <w:r>
        <w:rPr>
          <w:b/>
          <w:bCs/>
          <w:u w:val="single"/>
        </w:rPr>
        <w:t>394</w:t>
      </w:r>
      <w:r w:rsidRPr="005D5DA2">
        <w:rPr>
          <w:b/>
          <w:bCs/>
          <w:u w:val="single"/>
        </w:rPr>
        <w:t>/20102 Zone-</w:t>
      </w:r>
      <w:r>
        <w:rPr>
          <w:b/>
          <w:bCs/>
          <w:u w:val="single"/>
        </w:rPr>
        <w:t>III,</w:t>
      </w:r>
      <w:r w:rsidRPr="005D5DA2">
        <w:rPr>
          <w:b/>
          <w:bCs/>
          <w:u w:val="single"/>
        </w:rPr>
        <w:t xml:space="preserve"> dated: 29-05-2012</w:t>
      </w:r>
    </w:p>
    <w:p w:rsidR="00DF5018" w:rsidRDefault="00DF5018" w:rsidP="00373807">
      <w:pPr>
        <w:ind w:left="720" w:hanging="720"/>
        <w:jc w:val="both"/>
      </w:pPr>
    </w:p>
    <w:p w:rsidR="00DF5018" w:rsidRPr="008D300E" w:rsidRDefault="00DF5018" w:rsidP="00373807">
      <w:pPr>
        <w:ind w:left="720" w:hanging="720"/>
        <w:jc w:val="both"/>
      </w:pPr>
      <w:r w:rsidRPr="008D300E">
        <w:t xml:space="preserve">Sub: SUITS – </w:t>
      </w:r>
      <w:r w:rsidRPr="008901F1">
        <w:t>O.A No.8932/2011 filed by Sri K.Rama Rao</w:t>
      </w:r>
      <w:r w:rsidRPr="008D300E">
        <w:t xml:space="preserve"> and (</w:t>
      </w:r>
      <w:r>
        <w:t>5</w:t>
      </w:r>
      <w:r w:rsidRPr="008D300E">
        <w:t>) others</w:t>
      </w:r>
      <w:r>
        <w:t xml:space="preserve"> (DR ACTOs of Zone-III)</w:t>
      </w:r>
      <w:r w:rsidRPr="008D300E">
        <w:t xml:space="preserve"> before the Hon’ble APAT - Interim orders – </w:t>
      </w:r>
      <w:r>
        <w:t>guidelines</w:t>
      </w:r>
      <w:r w:rsidRPr="008D300E">
        <w:t xml:space="preserve"> issued </w:t>
      </w:r>
      <w:r>
        <w:t xml:space="preserve">by Government </w:t>
      </w:r>
      <w:r w:rsidRPr="008D300E">
        <w:t xml:space="preserve">– </w:t>
      </w:r>
      <w:r>
        <w:t xml:space="preserve">Placement shown those who are not found places in the </w:t>
      </w:r>
      <w:r w:rsidRPr="008D300E">
        <w:t>Revised integrated seniority list of ACTOs for the panel year 1975-76 to 1991-92 of Zone-</w:t>
      </w:r>
      <w:r>
        <w:t>III– preparation of subsequent panel years from 1992-93 to 1999-2000 as per available vacancies - Notice issued - Objections called for- Reg.</w:t>
      </w:r>
    </w:p>
    <w:p w:rsidR="00DF5018" w:rsidRPr="008D300E" w:rsidRDefault="00DF5018" w:rsidP="00373807">
      <w:pPr>
        <w:ind w:left="720" w:hanging="720"/>
        <w:jc w:val="both"/>
      </w:pPr>
      <w:r w:rsidRPr="008D300E">
        <w:t xml:space="preserve">  </w:t>
      </w:r>
    </w:p>
    <w:p w:rsidR="00DF5018" w:rsidRDefault="00DF5018" w:rsidP="00373807">
      <w:pPr>
        <w:jc w:val="both"/>
      </w:pPr>
      <w:r w:rsidRPr="008D300E">
        <w:t xml:space="preserve"> Ref:-1.</w:t>
      </w:r>
      <w:r>
        <w:t xml:space="preserve"> Integrated seniority list published in </w:t>
      </w:r>
      <w:r w:rsidRPr="008D300E">
        <w:t>A.P Extraordinary Gazette No.119, dt.25-03-2004</w:t>
      </w:r>
    </w:p>
    <w:p w:rsidR="00DF5018" w:rsidRPr="008D300E" w:rsidRDefault="00DF5018" w:rsidP="00373807">
      <w:pPr>
        <w:ind w:left="720" w:hanging="720"/>
        <w:jc w:val="both"/>
      </w:pPr>
      <w:r w:rsidRPr="008D300E">
        <w:t xml:space="preserve">         2.  Govt. Memo. No.39</w:t>
      </w:r>
      <w:r>
        <w:t>070</w:t>
      </w:r>
      <w:r w:rsidRPr="008D300E">
        <w:t>/CT.I (2)/2011, Rev (CT.I) Dept, dt.2</w:t>
      </w:r>
      <w:r>
        <w:t>0</w:t>
      </w:r>
      <w:r w:rsidRPr="008D300E">
        <w:t>-1</w:t>
      </w:r>
      <w:r>
        <w:t>2</w:t>
      </w:r>
      <w:r w:rsidRPr="008D300E">
        <w:t>-2011</w:t>
      </w:r>
    </w:p>
    <w:p w:rsidR="00DF5018" w:rsidRDefault="00DF5018" w:rsidP="00373807">
      <w:pPr>
        <w:ind w:left="720" w:hanging="720"/>
        <w:jc w:val="both"/>
      </w:pPr>
      <w:r w:rsidRPr="008D300E">
        <w:t xml:space="preserve">         </w:t>
      </w:r>
      <w:r>
        <w:t>3</w:t>
      </w:r>
      <w:r w:rsidRPr="008D300E">
        <w:t>.</w:t>
      </w:r>
      <w:r>
        <w:t xml:space="preserve"> CCT’s Ref.No.DX2/942/2011Zone-III, dated 23-04-2012.</w:t>
      </w:r>
    </w:p>
    <w:p w:rsidR="00DF5018" w:rsidRDefault="00DF5018" w:rsidP="00373807">
      <w:pPr>
        <w:ind w:left="720" w:hanging="720"/>
        <w:jc w:val="both"/>
      </w:pPr>
      <w:r>
        <w:t xml:space="preserve">         4. Hon’ble High Court orders dt.09-04-2001 in W.P No.24335/1999 and 14538/2000 filed by Sri Y.R Sai Mohan Raj and others</w:t>
      </w:r>
      <w:r w:rsidRPr="008D620E">
        <w:t xml:space="preserve"> </w:t>
      </w:r>
      <w:r>
        <w:t>read with Govt.Memo No.39367/CT.I(1)/2011, Revenue (CT.I) Department, dated 20-09-2011,.</w:t>
      </w:r>
    </w:p>
    <w:p w:rsidR="00DF5018" w:rsidRPr="008D300E" w:rsidRDefault="00DF5018" w:rsidP="00373807">
      <w:pPr>
        <w:ind w:left="720" w:hanging="720"/>
        <w:jc w:val="both"/>
      </w:pPr>
      <w:r>
        <w:t xml:space="preserve">         5. Interim orders dt.15-02-2012 in O.A No.841 of 2012 filed by Sri K.Venkateswara Rao, CTO and (4) others.</w:t>
      </w:r>
    </w:p>
    <w:p w:rsidR="00DF5018" w:rsidRPr="008D300E" w:rsidRDefault="00DF5018" w:rsidP="00373807">
      <w:pPr>
        <w:ind w:left="720" w:hanging="270"/>
        <w:jc w:val="both"/>
      </w:pPr>
      <w:r>
        <w:t xml:space="preserve"> 6</w:t>
      </w:r>
      <w:r w:rsidRPr="008D300E">
        <w:t>. CCT’s Ref.No.D1/983/2011, dt.30-09-2011 delegation o</w:t>
      </w:r>
      <w:r>
        <w:t xml:space="preserve">f subjects to </w:t>
      </w:r>
      <w:r w:rsidRPr="008D300E">
        <w:t>Senior Officers</w:t>
      </w:r>
      <w:r>
        <w:t xml:space="preserve"> </w:t>
      </w:r>
      <w:r w:rsidRPr="008D300E">
        <w:t>O/o the CCT, A.P, Hyderabad.</w:t>
      </w:r>
    </w:p>
    <w:p w:rsidR="00DF5018" w:rsidRDefault="00DF5018" w:rsidP="00373807">
      <w:pPr>
        <w:jc w:val="center"/>
      </w:pPr>
      <w:r w:rsidRPr="008D300E">
        <w:t>***</w:t>
      </w:r>
      <w:r>
        <w:t xml:space="preserve">   </w:t>
      </w:r>
    </w:p>
    <w:p w:rsidR="00DF5018" w:rsidRPr="008D300E" w:rsidRDefault="00DF5018" w:rsidP="00373807">
      <w:pPr>
        <w:jc w:val="center"/>
      </w:pPr>
    </w:p>
    <w:p w:rsidR="00DF5018" w:rsidRPr="00B803F9" w:rsidRDefault="00DF5018" w:rsidP="008D620E">
      <w:pPr>
        <w:jc w:val="both"/>
      </w:pPr>
      <w:r>
        <w:tab/>
      </w:r>
      <w:r w:rsidRPr="008901F1">
        <w:t xml:space="preserve">The Government has informed vide reference </w:t>
      </w:r>
      <w:r>
        <w:t>second</w:t>
      </w:r>
      <w:r w:rsidRPr="008901F1">
        <w:t xml:space="preserve"> cited, that </w:t>
      </w:r>
      <w:r>
        <w:t>i</w:t>
      </w:r>
      <w:r w:rsidRPr="008901F1">
        <w:t>n O.A No.8932/2011 filed by Sri K.Rama Rao, presently working as Commercial Tax Officer, Khairatabad and (5) others, the Hon’ble APAT, in its interim orders, dt.22.11.2011, has directed the 1</w:t>
      </w:r>
      <w:r w:rsidRPr="008901F1">
        <w:rPr>
          <w:vertAlign w:val="superscript"/>
        </w:rPr>
        <w:t>st</w:t>
      </w:r>
      <w:r w:rsidRPr="008901F1">
        <w:t xml:space="preserve"> respondent (i.e. Principal Secretary, Revenue Dept.,) to consider and pass appropriate orders on the appeal dt.16.08.2010 pending before the 1</w:t>
      </w:r>
      <w:r w:rsidRPr="008901F1">
        <w:rPr>
          <w:vertAlign w:val="superscript"/>
        </w:rPr>
        <w:t>st</w:t>
      </w:r>
      <w:r w:rsidRPr="008901F1">
        <w:t xml:space="preserve"> respondent (i.e. Govt.) in terms of Memo No.263/CT.I(2)/2011, dated.29.06.2011 of the 1</w:t>
      </w:r>
      <w:r w:rsidRPr="008901F1">
        <w:rPr>
          <w:vertAlign w:val="superscript"/>
        </w:rPr>
        <w:t>st</w:t>
      </w:r>
      <w:r w:rsidRPr="008901F1">
        <w:t xml:space="preserve"> respondent issued in favour of </w:t>
      </w:r>
      <w:r>
        <w:t>D</w:t>
      </w:r>
      <w:r w:rsidRPr="008901F1">
        <w:t xml:space="preserve">irect </w:t>
      </w:r>
      <w:r>
        <w:t>R</w:t>
      </w:r>
      <w:r w:rsidRPr="008901F1">
        <w:t>ecruit ACTOs of Zone-VI.</w:t>
      </w:r>
    </w:p>
    <w:p w:rsidR="00DF5018" w:rsidRDefault="00DF5018" w:rsidP="008D620E">
      <w:pPr>
        <w:jc w:val="both"/>
      </w:pPr>
    </w:p>
    <w:p w:rsidR="00DF5018" w:rsidRDefault="00DF5018" w:rsidP="008D620E">
      <w:pPr>
        <w:ind w:firstLine="720"/>
        <w:jc w:val="both"/>
      </w:pPr>
      <w:r>
        <w:t>Accordingly, in the reference 3rd cited, s</w:t>
      </w:r>
      <w:r w:rsidRPr="00B803F9">
        <w:t>ince the details regarding the panel year wise numbers of vacancies in substantive/temporary posts are scrutinize</w:t>
      </w:r>
      <w:r>
        <w:t>d,</w:t>
      </w:r>
      <w:r w:rsidRPr="00B803F9">
        <w:t xml:space="preserve"> the panels of ACTOs of Zone-</w:t>
      </w:r>
      <w:r w:rsidR="00C01E00" w:rsidRPr="008901F1">
        <w:t>III</w:t>
      </w:r>
      <w:r w:rsidRPr="00B803F9">
        <w:t xml:space="preserve"> (i.e. </w:t>
      </w:r>
      <w:r w:rsidR="00C01E00">
        <w:t>Guntur</w:t>
      </w:r>
      <w:r w:rsidRPr="00B803F9">
        <w:t xml:space="preserve"> Nodal Division)</w:t>
      </w:r>
      <w:r>
        <w:t xml:space="preserve"> </w:t>
      </w:r>
      <w:r w:rsidRPr="00B803F9">
        <w:t>prepared</w:t>
      </w:r>
      <w:r>
        <w:t xml:space="preserve"> and published in the A.P Gazette No.119, dated 24-03-2004 </w:t>
      </w:r>
      <w:r w:rsidRPr="00B803F9">
        <w:t xml:space="preserve">on the mentioned lines </w:t>
      </w:r>
      <w:r>
        <w:t>of Government Memo.</w:t>
      </w:r>
      <w:r w:rsidRPr="00D279C1">
        <w:t xml:space="preserve"> </w:t>
      </w:r>
      <w:r w:rsidRPr="00B803F9">
        <w:t xml:space="preserve">No.263/CT.I (2)/2011, dated.29.06.2011 </w:t>
      </w:r>
      <w:r>
        <w:t xml:space="preserve">read with </w:t>
      </w:r>
      <w:r w:rsidRPr="008D300E">
        <w:t>Govt. Memo. No.39</w:t>
      </w:r>
      <w:r>
        <w:t>070</w:t>
      </w:r>
      <w:r w:rsidRPr="008D300E">
        <w:t>/CT.I (2)/2011, Rev (CT.I) Dept, dt.2</w:t>
      </w:r>
      <w:r>
        <w:t>0</w:t>
      </w:r>
      <w:r w:rsidRPr="008D300E">
        <w:t>-1</w:t>
      </w:r>
      <w:r>
        <w:t>2</w:t>
      </w:r>
      <w:r w:rsidRPr="008D300E">
        <w:t>-2011</w:t>
      </w:r>
      <w:r w:rsidRPr="007115F9">
        <w:t xml:space="preserve"> </w:t>
      </w:r>
      <w:r w:rsidRPr="00B803F9">
        <w:t>and rectif</w:t>
      </w:r>
      <w:r>
        <w:t>ied</w:t>
      </w:r>
      <w:r w:rsidRPr="00B803F9">
        <w:t xml:space="preserve"> the defects </w:t>
      </w:r>
      <w:r>
        <w:t>therein</w:t>
      </w:r>
      <w:r w:rsidRPr="00B803F9">
        <w:t xml:space="preserve"> duly pushing down the Rank Promotees, who are in excess of the quota allotted to them</w:t>
      </w:r>
      <w:r>
        <w:t xml:space="preserve"> for the panel years from </w:t>
      </w:r>
      <w:r w:rsidRPr="00B803F9">
        <w:t xml:space="preserve">1975-76 to 1991-92 published in A.P Gazette </w:t>
      </w:r>
      <w:r>
        <w:t>N</w:t>
      </w:r>
      <w:r w:rsidRPr="00B803F9">
        <w:t>o.119, dated 2</w:t>
      </w:r>
      <w:r>
        <w:t>4</w:t>
      </w:r>
      <w:r w:rsidRPr="00B803F9">
        <w:t>-0</w:t>
      </w:r>
      <w:r>
        <w:t>3</w:t>
      </w:r>
      <w:r w:rsidRPr="00B803F9">
        <w:t>-2</w:t>
      </w:r>
      <w:r>
        <w:t>0</w:t>
      </w:r>
      <w:r w:rsidRPr="00B803F9">
        <w:t>04</w:t>
      </w:r>
      <w:r>
        <w:t>,</w:t>
      </w:r>
      <w:r w:rsidRPr="00B803F9">
        <w:t xml:space="preserve"> as per the Rota-quota rule, below the Direct Recruit Candidates </w:t>
      </w:r>
      <w:r>
        <w:t xml:space="preserve">(including the applicants) </w:t>
      </w:r>
      <w:r w:rsidRPr="00B803F9">
        <w:t>who occup</w:t>
      </w:r>
      <w:r>
        <w:t>ied</w:t>
      </w:r>
      <w:r w:rsidRPr="00B803F9">
        <w:t xml:space="preserve"> their own slots</w:t>
      </w:r>
      <w:r>
        <w:t>.</w:t>
      </w:r>
      <w:r w:rsidRPr="005831AC">
        <w:t xml:space="preserve"> </w:t>
      </w:r>
      <w:r>
        <w:t>Consequently, certain RPs has not found placements / panel years i.e. those who are relegated earlier panel years, now their names are placed to the subsequent panel years as per available vacancies for the panel years from 1992-93 to 1999-2000 of Zone-III</w:t>
      </w:r>
    </w:p>
    <w:p w:rsidR="00DF5018" w:rsidRDefault="00DF5018" w:rsidP="008D620E">
      <w:pPr>
        <w:jc w:val="both"/>
      </w:pPr>
    </w:p>
    <w:p w:rsidR="00DF5018" w:rsidRDefault="00DF5018" w:rsidP="008D620E">
      <w:pPr>
        <w:jc w:val="both"/>
      </w:pPr>
      <w:r>
        <w:tab/>
        <w:t>In the reference 4</w:t>
      </w:r>
      <w:r w:rsidRPr="00A64488">
        <w:rPr>
          <w:vertAlign w:val="superscript"/>
        </w:rPr>
        <w:t>th</w:t>
      </w:r>
      <w:r>
        <w:t xml:space="preserve"> cited, the Hon’ble High Court issued the following modified orders as under:-</w:t>
      </w:r>
    </w:p>
    <w:p w:rsidR="00DF5018" w:rsidRDefault="00DF5018" w:rsidP="008D620E">
      <w:pPr>
        <w:numPr>
          <w:ilvl w:val="0"/>
          <w:numId w:val="9"/>
        </w:numPr>
        <w:jc w:val="both"/>
      </w:pPr>
      <w:r>
        <w:t>Final seniority list in the posts of DCTOs be made on the basis of final seniority of ACTOs after interspersing them at Zonal Level.</w:t>
      </w:r>
    </w:p>
    <w:p w:rsidR="00DF5018" w:rsidRDefault="00DF5018" w:rsidP="008D620E">
      <w:pPr>
        <w:numPr>
          <w:ilvl w:val="0"/>
          <w:numId w:val="9"/>
        </w:numPr>
        <w:jc w:val="both"/>
      </w:pPr>
      <w:r>
        <w:t>By interspersing the seniority of DCTOs at State level, the final seniority list of CTO has to be prepared.</w:t>
      </w:r>
    </w:p>
    <w:p w:rsidR="00DF5018" w:rsidRDefault="00DF5018" w:rsidP="008D620E">
      <w:pPr>
        <w:numPr>
          <w:ilvl w:val="0"/>
          <w:numId w:val="9"/>
        </w:numPr>
        <w:jc w:val="both"/>
      </w:pPr>
      <w:r>
        <w:t>At each stage of ACTOs and DCTOs, it is Rule 33 (a) of the APS SS Rules which will govern the aspect of seniority and</w:t>
      </w:r>
    </w:p>
    <w:p w:rsidR="00DF5018" w:rsidRDefault="00DF5018" w:rsidP="008D620E">
      <w:pPr>
        <w:numPr>
          <w:ilvl w:val="0"/>
          <w:numId w:val="9"/>
        </w:numPr>
        <w:jc w:val="both"/>
      </w:pPr>
      <w:r>
        <w:t>While considering the final seniority list of CTOs and consequential promotions, it is the seniority based upon Rule 33(a) referred to above which will govern and not the temporary promotions in the said cadre of DCTOs.</w:t>
      </w:r>
    </w:p>
    <w:p w:rsidR="00DF5018" w:rsidRDefault="00DF5018" w:rsidP="008D620E">
      <w:pPr>
        <w:ind w:left="720"/>
        <w:jc w:val="both"/>
      </w:pPr>
    </w:p>
    <w:p w:rsidR="00DF5018" w:rsidRDefault="00DF5018" w:rsidP="008D620E">
      <w:pPr>
        <w:ind w:left="720"/>
        <w:jc w:val="both"/>
      </w:pPr>
    </w:p>
    <w:p w:rsidR="00DF5018" w:rsidRDefault="00DF5018" w:rsidP="008D620E">
      <w:pPr>
        <w:ind w:left="720"/>
        <w:jc w:val="both"/>
      </w:pPr>
    </w:p>
    <w:p w:rsidR="00DF5018" w:rsidRDefault="00DF5018" w:rsidP="008D620E">
      <w:pPr>
        <w:ind w:left="720"/>
        <w:jc w:val="both"/>
      </w:pPr>
    </w:p>
    <w:p w:rsidR="00DF5018" w:rsidRDefault="00DF5018" w:rsidP="008D620E">
      <w:pPr>
        <w:ind w:left="720"/>
        <w:jc w:val="both"/>
      </w:pPr>
    </w:p>
    <w:p w:rsidR="00DF5018" w:rsidRDefault="00DF5018" w:rsidP="008D620E">
      <w:pPr>
        <w:ind w:left="720"/>
        <w:jc w:val="both"/>
      </w:pPr>
    </w:p>
    <w:p w:rsidR="00DF5018" w:rsidRDefault="00DF5018" w:rsidP="008D620E">
      <w:pPr>
        <w:ind w:left="720"/>
        <w:jc w:val="both"/>
      </w:pPr>
    </w:p>
    <w:p w:rsidR="00DF5018" w:rsidRDefault="00DF5018" w:rsidP="008D620E">
      <w:pPr>
        <w:ind w:firstLine="720"/>
        <w:jc w:val="both"/>
      </w:pPr>
      <w:r>
        <w:t>In the reference 5</w:t>
      </w:r>
      <w:r w:rsidRPr="00877AA0">
        <w:rPr>
          <w:vertAlign w:val="superscript"/>
        </w:rPr>
        <w:t>th</w:t>
      </w:r>
      <w:r>
        <w:t xml:space="preserve"> cited, Sri K.Venkateswara Rao, CTO has filed O.A No.841/2012 before the Hon’ble Tribunal and the Hon’ble APAT issued interim order dt.15-02-2012 to the effect that “Pending disposal of the OA, there shall be an interim direction to the respondents 1 and 2 to effect promotions to the post of Assistant Commissioner of Commercial Taxes on regular or incharge or adhoc basis on the basis of revised seniority list of DCTOs prepared subsequent to the revision of seniority list of ACTOs as per Government Memo No.263/CT.I(2)/2011, dated 29-06-2011 if already prepared and if not, to prepare the seniority list and then effect promotions.”</w:t>
      </w:r>
    </w:p>
    <w:p w:rsidR="00DF5018" w:rsidRPr="00B803F9" w:rsidRDefault="00DF5018" w:rsidP="008D620E">
      <w:pPr>
        <w:ind w:firstLine="720"/>
        <w:jc w:val="both"/>
      </w:pPr>
    </w:p>
    <w:p w:rsidR="00DF5018" w:rsidRDefault="00DF5018" w:rsidP="008D620E">
      <w:pPr>
        <w:jc w:val="both"/>
      </w:pPr>
      <w:r>
        <w:tab/>
        <w:t xml:space="preserve">As per the </w:t>
      </w:r>
      <w:r w:rsidRPr="00B803F9">
        <w:t xml:space="preserve">guidelines </w:t>
      </w:r>
      <w:r>
        <w:t>mentioned in the reference 2</w:t>
      </w:r>
      <w:r w:rsidRPr="00B40839">
        <w:rPr>
          <w:vertAlign w:val="superscript"/>
        </w:rPr>
        <w:t>nd</w:t>
      </w:r>
      <w:r>
        <w:rPr>
          <w:vertAlign w:val="superscript"/>
        </w:rPr>
        <w:t xml:space="preserve"> </w:t>
      </w:r>
      <w:r>
        <w:t>and 3</w:t>
      </w:r>
      <w:r w:rsidRPr="00B40839">
        <w:rPr>
          <w:vertAlign w:val="superscript"/>
        </w:rPr>
        <w:t>rd</w:t>
      </w:r>
      <w:r>
        <w:t xml:space="preserve"> cited</w:t>
      </w:r>
      <w:r w:rsidRPr="00B803F9">
        <w:t xml:space="preserve">, the matter is re-examined </w:t>
      </w:r>
      <w:r>
        <w:t xml:space="preserve">in the case of </w:t>
      </w:r>
      <w:r w:rsidR="00556BC5">
        <w:t>Guntur</w:t>
      </w:r>
      <w:r>
        <w:t xml:space="preserve"> nodal Division i.e. Zone-III for the panel years from 1992-93 to 1999-2000 </w:t>
      </w:r>
      <w:r w:rsidRPr="00B803F9">
        <w:t xml:space="preserve">and </w:t>
      </w:r>
      <w:r>
        <w:t>the</w:t>
      </w:r>
      <w:r w:rsidRPr="00B803F9">
        <w:t xml:space="preserve"> vacancies are identified </w:t>
      </w:r>
      <w:r>
        <w:t>as per the guidelines of the reference 2</w:t>
      </w:r>
      <w:r w:rsidRPr="009B255C">
        <w:rPr>
          <w:vertAlign w:val="superscript"/>
        </w:rPr>
        <w:t>nd</w:t>
      </w:r>
      <w:r>
        <w:t xml:space="preserve"> and 3</w:t>
      </w:r>
      <w:r w:rsidRPr="009B255C">
        <w:rPr>
          <w:vertAlign w:val="superscript"/>
        </w:rPr>
        <w:t>rd</w:t>
      </w:r>
      <w:r>
        <w:t xml:space="preserve"> cited and in the integrated seniority list of ACTOs of Zone-III </w:t>
      </w:r>
      <w:r w:rsidRPr="00B803F9">
        <w:t>for the panel years</w:t>
      </w:r>
      <w:r>
        <w:t xml:space="preserve"> 1992-93 to 1999-2000 vide Dist.Gagette No.35, dt. 30-04-2010 is being revised and this revised notice is being  issued duly pushing down the Ranks Promotees who occupied in excess of the quota available to them as per the Rota-Quota Rules guidelines. </w:t>
      </w:r>
    </w:p>
    <w:p w:rsidR="00DF5018" w:rsidRDefault="00DF5018" w:rsidP="008D620E">
      <w:pPr>
        <w:jc w:val="both"/>
      </w:pPr>
    </w:p>
    <w:p w:rsidR="00DF5018" w:rsidRDefault="00DF5018" w:rsidP="008D620E">
      <w:pPr>
        <w:ind w:firstLine="720"/>
        <w:jc w:val="both"/>
      </w:pPr>
      <w:r w:rsidRPr="00B803F9">
        <w:t xml:space="preserve">In the case of appointment to the post of Asst. Commercial Tax Officer, where recruitment to service is both by direct recruitment and transfer, the </w:t>
      </w:r>
      <w:r>
        <w:t>cycle</w:t>
      </w:r>
      <w:r w:rsidRPr="00B803F9">
        <w:t xml:space="preserve"> meant for direct recruits/transferees should be arrived at on the following basis.</w:t>
      </w:r>
    </w:p>
    <w:p w:rsidR="00DF5018" w:rsidRPr="00B803F9" w:rsidRDefault="00DF5018" w:rsidP="008D620E">
      <w:pPr>
        <w:ind w:firstLine="720"/>
        <w:jc w:val="both"/>
      </w:pPr>
    </w:p>
    <w:p w:rsidR="00DF5018" w:rsidRDefault="00DF5018" w:rsidP="008D620E">
      <w:pPr>
        <w:jc w:val="both"/>
      </w:pPr>
      <w:r>
        <w:tab/>
      </w:r>
      <w:r w:rsidRPr="00B803F9">
        <w:t xml:space="preserve">In the case of direct recruits appointed, they are entitled for appointment against 40% of substantive vacancies in the permanent cadre. </w:t>
      </w:r>
      <w:r>
        <w:t>After</w:t>
      </w:r>
      <w:r w:rsidRPr="00B803F9">
        <w:t xml:space="preserve"> AP Commercial Tax Subordinate Service Rules’1990 came into force they are entitled for 4 vacancies in a cycle 10 vacancies which arises in the services</w:t>
      </w:r>
      <w:r>
        <w:t xml:space="preserve"> vide G.O Ms No.81 Rev (CT.I) Department, dated 03-02-1990</w:t>
      </w:r>
      <w:r w:rsidRPr="00B803F9">
        <w:t>.</w:t>
      </w:r>
    </w:p>
    <w:p w:rsidR="00DF5018" w:rsidRDefault="00DF5018" w:rsidP="008D620E">
      <w:pPr>
        <w:jc w:val="both"/>
      </w:pPr>
    </w:p>
    <w:p w:rsidR="00DF5018" w:rsidRDefault="00DF5018" w:rsidP="008D620E">
      <w:pPr>
        <w:jc w:val="center"/>
      </w:pPr>
      <w:r>
        <w:t>Statement showing the vacancies available to DR and RPs of Guntur-I of Zone-III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900"/>
        <w:gridCol w:w="360"/>
        <w:gridCol w:w="540"/>
        <w:gridCol w:w="580"/>
        <w:gridCol w:w="410"/>
        <w:gridCol w:w="810"/>
        <w:gridCol w:w="900"/>
        <w:gridCol w:w="900"/>
        <w:gridCol w:w="540"/>
        <w:gridCol w:w="360"/>
        <w:gridCol w:w="900"/>
        <w:gridCol w:w="828"/>
      </w:tblGrid>
      <w:tr w:rsidR="00DF5018">
        <w:tc>
          <w:tcPr>
            <w:tcW w:w="1548" w:type="dxa"/>
          </w:tcPr>
          <w:p w:rsidR="00DF5018" w:rsidRPr="00477575" w:rsidRDefault="00DF5018" w:rsidP="008D620E">
            <w:pPr>
              <w:jc w:val="both"/>
              <w:rPr>
                <w:sz w:val="20"/>
                <w:szCs w:val="20"/>
              </w:rPr>
            </w:pPr>
            <w:r w:rsidRPr="00477575">
              <w:rPr>
                <w:sz w:val="20"/>
                <w:szCs w:val="20"/>
              </w:rPr>
              <w:t>Panel year</w:t>
            </w:r>
          </w:p>
        </w:tc>
        <w:tc>
          <w:tcPr>
            <w:tcW w:w="900" w:type="dxa"/>
          </w:tcPr>
          <w:p w:rsidR="00DF5018" w:rsidRPr="00477575" w:rsidRDefault="00DF5018" w:rsidP="008D620E">
            <w:pPr>
              <w:jc w:val="both"/>
              <w:rPr>
                <w:sz w:val="20"/>
                <w:szCs w:val="20"/>
              </w:rPr>
            </w:pPr>
            <w:r w:rsidRPr="00477575">
              <w:rPr>
                <w:sz w:val="20"/>
                <w:szCs w:val="20"/>
              </w:rPr>
              <w:t>1992-93</w:t>
            </w:r>
          </w:p>
        </w:tc>
        <w:tc>
          <w:tcPr>
            <w:tcW w:w="900" w:type="dxa"/>
            <w:gridSpan w:val="2"/>
          </w:tcPr>
          <w:p w:rsidR="00DF5018" w:rsidRPr="00477575" w:rsidRDefault="00DF5018" w:rsidP="008D620E">
            <w:pPr>
              <w:jc w:val="both"/>
              <w:rPr>
                <w:sz w:val="20"/>
                <w:szCs w:val="20"/>
              </w:rPr>
            </w:pPr>
            <w:r w:rsidRPr="00477575">
              <w:rPr>
                <w:sz w:val="20"/>
                <w:szCs w:val="20"/>
              </w:rPr>
              <w:t>1993-94</w:t>
            </w:r>
          </w:p>
        </w:tc>
        <w:tc>
          <w:tcPr>
            <w:tcW w:w="990" w:type="dxa"/>
            <w:gridSpan w:val="2"/>
          </w:tcPr>
          <w:p w:rsidR="00DF5018" w:rsidRPr="00477575" w:rsidRDefault="00DF5018" w:rsidP="008D620E">
            <w:pPr>
              <w:jc w:val="both"/>
              <w:rPr>
                <w:sz w:val="20"/>
                <w:szCs w:val="20"/>
              </w:rPr>
            </w:pPr>
            <w:r w:rsidRPr="00477575">
              <w:rPr>
                <w:sz w:val="20"/>
                <w:szCs w:val="20"/>
              </w:rPr>
              <w:t>1994-95</w:t>
            </w:r>
          </w:p>
        </w:tc>
        <w:tc>
          <w:tcPr>
            <w:tcW w:w="810" w:type="dxa"/>
          </w:tcPr>
          <w:p w:rsidR="00DF5018" w:rsidRPr="00477575" w:rsidRDefault="00DF5018" w:rsidP="008D620E">
            <w:pPr>
              <w:jc w:val="both"/>
              <w:rPr>
                <w:sz w:val="20"/>
                <w:szCs w:val="20"/>
              </w:rPr>
            </w:pPr>
            <w:r w:rsidRPr="00477575">
              <w:rPr>
                <w:sz w:val="20"/>
                <w:szCs w:val="20"/>
              </w:rPr>
              <w:t>1995-96</w:t>
            </w:r>
          </w:p>
        </w:tc>
        <w:tc>
          <w:tcPr>
            <w:tcW w:w="900" w:type="dxa"/>
          </w:tcPr>
          <w:p w:rsidR="00DF5018" w:rsidRPr="00477575" w:rsidRDefault="00DF5018" w:rsidP="008D620E">
            <w:pPr>
              <w:jc w:val="both"/>
              <w:rPr>
                <w:sz w:val="20"/>
                <w:szCs w:val="20"/>
              </w:rPr>
            </w:pPr>
            <w:r w:rsidRPr="00477575">
              <w:rPr>
                <w:sz w:val="20"/>
                <w:szCs w:val="20"/>
              </w:rPr>
              <w:t>1996-97</w:t>
            </w:r>
          </w:p>
        </w:tc>
        <w:tc>
          <w:tcPr>
            <w:tcW w:w="900" w:type="dxa"/>
          </w:tcPr>
          <w:p w:rsidR="00DF5018" w:rsidRPr="00477575" w:rsidRDefault="00DF5018" w:rsidP="008D620E">
            <w:pPr>
              <w:jc w:val="both"/>
              <w:rPr>
                <w:sz w:val="20"/>
                <w:szCs w:val="20"/>
              </w:rPr>
            </w:pPr>
            <w:r w:rsidRPr="00477575">
              <w:rPr>
                <w:sz w:val="20"/>
                <w:szCs w:val="20"/>
              </w:rPr>
              <w:t>1997-98</w:t>
            </w:r>
          </w:p>
        </w:tc>
        <w:tc>
          <w:tcPr>
            <w:tcW w:w="900" w:type="dxa"/>
            <w:gridSpan w:val="2"/>
          </w:tcPr>
          <w:p w:rsidR="00DF5018" w:rsidRPr="00477575" w:rsidRDefault="00DF5018" w:rsidP="008D620E">
            <w:pPr>
              <w:jc w:val="both"/>
              <w:rPr>
                <w:sz w:val="20"/>
                <w:szCs w:val="20"/>
              </w:rPr>
            </w:pPr>
            <w:r w:rsidRPr="00477575">
              <w:rPr>
                <w:sz w:val="20"/>
                <w:szCs w:val="20"/>
              </w:rPr>
              <w:t>1998-99</w:t>
            </w:r>
          </w:p>
        </w:tc>
        <w:tc>
          <w:tcPr>
            <w:tcW w:w="900" w:type="dxa"/>
          </w:tcPr>
          <w:p w:rsidR="00DF5018" w:rsidRPr="00477575" w:rsidRDefault="00DF5018" w:rsidP="008D620E">
            <w:pPr>
              <w:jc w:val="both"/>
              <w:rPr>
                <w:sz w:val="20"/>
                <w:szCs w:val="20"/>
              </w:rPr>
            </w:pPr>
            <w:r w:rsidRPr="00477575">
              <w:rPr>
                <w:sz w:val="20"/>
                <w:szCs w:val="20"/>
              </w:rPr>
              <w:t>99-2000</w:t>
            </w:r>
          </w:p>
        </w:tc>
        <w:tc>
          <w:tcPr>
            <w:tcW w:w="828" w:type="dxa"/>
          </w:tcPr>
          <w:p w:rsidR="00DF5018" w:rsidRDefault="00DF5018" w:rsidP="008D620E">
            <w:pPr>
              <w:jc w:val="both"/>
            </w:pPr>
            <w:r>
              <w:t>Total</w:t>
            </w:r>
          </w:p>
        </w:tc>
      </w:tr>
      <w:tr w:rsidR="00DF5018">
        <w:tc>
          <w:tcPr>
            <w:tcW w:w="1548" w:type="dxa"/>
          </w:tcPr>
          <w:p w:rsidR="00DF5018" w:rsidRPr="00477575" w:rsidRDefault="00DF5018" w:rsidP="008D620E">
            <w:pPr>
              <w:jc w:val="center"/>
              <w:rPr>
                <w:sz w:val="20"/>
                <w:szCs w:val="20"/>
              </w:rPr>
            </w:pPr>
            <w:r w:rsidRPr="00477575">
              <w:rPr>
                <w:rFonts w:ascii="Arial" w:hAnsi="Arial" w:cs="Arial"/>
                <w:sz w:val="20"/>
                <w:szCs w:val="20"/>
              </w:rPr>
              <w:t>Total ACTO Vacancies arosed</w:t>
            </w:r>
          </w:p>
        </w:tc>
        <w:tc>
          <w:tcPr>
            <w:tcW w:w="900" w:type="dxa"/>
          </w:tcPr>
          <w:p w:rsidR="00DF5018" w:rsidRPr="00477575" w:rsidRDefault="00DF5018" w:rsidP="008D620E">
            <w:pPr>
              <w:jc w:val="center"/>
              <w:rPr>
                <w:rFonts w:ascii="Arial" w:hAnsi="Arial" w:cs="Arial"/>
                <w:sz w:val="20"/>
                <w:szCs w:val="20"/>
              </w:rPr>
            </w:pPr>
            <w:r>
              <w:rPr>
                <w:rFonts w:ascii="Arial" w:hAnsi="Arial" w:cs="Arial"/>
                <w:sz w:val="20"/>
                <w:szCs w:val="20"/>
              </w:rPr>
              <w:t>34</w:t>
            </w:r>
          </w:p>
        </w:tc>
        <w:tc>
          <w:tcPr>
            <w:tcW w:w="900" w:type="dxa"/>
            <w:gridSpan w:val="2"/>
          </w:tcPr>
          <w:p w:rsidR="00DF5018" w:rsidRPr="00477575" w:rsidRDefault="00DF5018" w:rsidP="008D620E">
            <w:pPr>
              <w:jc w:val="center"/>
              <w:rPr>
                <w:rFonts w:ascii="Arial" w:hAnsi="Arial" w:cs="Arial"/>
                <w:sz w:val="20"/>
                <w:szCs w:val="20"/>
              </w:rPr>
            </w:pPr>
            <w:r>
              <w:rPr>
                <w:rFonts w:ascii="Arial" w:hAnsi="Arial" w:cs="Arial"/>
                <w:sz w:val="20"/>
                <w:szCs w:val="20"/>
              </w:rPr>
              <w:t>34</w:t>
            </w:r>
          </w:p>
        </w:tc>
        <w:tc>
          <w:tcPr>
            <w:tcW w:w="990" w:type="dxa"/>
            <w:gridSpan w:val="2"/>
          </w:tcPr>
          <w:p w:rsidR="00DF5018" w:rsidRPr="00477575" w:rsidRDefault="00DF5018" w:rsidP="008D620E">
            <w:pPr>
              <w:jc w:val="center"/>
              <w:rPr>
                <w:rFonts w:ascii="Arial" w:hAnsi="Arial" w:cs="Arial"/>
                <w:sz w:val="20"/>
                <w:szCs w:val="20"/>
              </w:rPr>
            </w:pPr>
            <w:r>
              <w:rPr>
                <w:rFonts w:ascii="Arial" w:hAnsi="Arial" w:cs="Arial"/>
                <w:sz w:val="20"/>
                <w:szCs w:val="20"/>
              </w:rPr>
              <w:t>29</w:t>
            </w:r>
          </w:p>
        </w:tc>
        <w:tc>
          <w:tcPr>
            <w:tcW w:w="810" w:type="dxa"/>
          </w:tcPr>
          <w:p w:rsidR="00DF5018" w:rsidRPr="00477575" w:rsidRDefault="00DF5018" w:rsidP="008D620E">
            <w:pPr>
              <w:jc w:val="center"/>
              <w:rPr>
                <w:rFonts w:ascii="Arial" w:hAnsi="Arial" w:cs="Arial"/>
                <w:sz w:val="20"/>
                <w:szCs w:val="20"/>
              </w:rPr>
            </w:pPr>
            <w:r>
              <w:rPr>
                <w:rFonts w:ascii="Arial" w:hAnsi="Arial" w:cs="Arial"/>
                <w:sz w:val="20"/>
                <w:szCs w:val="20"/>
              </w:rPr>
              <w:t>25</w:t>
            </w:r>
          </w:p>
        </w:tc>
        <w:tc>
          <w:tcPr>
            <w:tcW w:w="900" w:type="dxa"/>
          </w:tcPr>
          <w:p w:rsidR="00DF5018" w:rsidRPr="00477575" w:rsidRDefault="00DF5018" w:rsidP="008D620E">
            <w:pPr>
              <w:jc w:val="center"/>
              <w:rPr>
                <w:rFonts w:ascii="Arial" w:hAnsi="Arial" w:cs="Arial"/>
                <w:sz w:val="20"/>
                <w:szCs w:val="20"/>
              </w:rPr>
            </w:pPr>
            <w:r>
              <w:rPr>
                <w:rFonts w:ascii="Arial" w:hAnsi="Arial" w:cs="Arial"/>
                <w:sz w:val="20"/>
                <w:szCs w:val="20"/>
              </w:rPr>
              <w:t>20</w:t>
            </w:r>
          </w:p>
        </w:tc>
        <w:tc>
          <w:tcPr>
            <w:tcW w:w="900" w:type="dxa"/>
          </w:tcPr>
          <w:p w:rsidR="00DF5018" w:rsidRPr="00477575" w:rsidRDefault="00DF5018" w:rsidP="008D620E">
            <w:pPr>
              <w:jc w:val="center"/>
              <w:rPr>
                <w:rFonts w:ascii="Arial" w:hAnsi="Arial" w:cs="Arial"/>
                <w:sz w:val="20"/>
                <w:szCs w:val="20"/>
              </w:rPr>
            </w:pPr>
            <w:r>
              <w:rPr>
                <w:rFonts w:ascii="Arial" w:hAnsi="Arial" w:cs="Arial"/>
                <w:sz w:val="20"/>
                <w:szCs w:val="20"/>
              </w:rPr>
              <w:t>21</w:t>
            </w:r>
          </w:p>
        </w:tc>
        <w:tc>
          <w:tcPr>
            <w:tcW w:w="900" w:type="dxa"/>
            <w:gridSpan w:val="2"/>
          </w:tcPr>
          <w:p w:rsidR="00DF5018" w:rsidRPr="00477575" w:rsidRDefault="00DF5018" w:rsidP="008D620E">
            <w:pPr>
              <w:jc w:val="center"/>
              <w:rPr>
                <w:rFonts w:ascii="Arial" w:hAnsi="Arial" w:cs="Arial"/>
                <w:sz w:val="20"/>
                <w:szCs w:val="20"/>
              </w:rPr>
            </w:pPr>
            <w:r>
              <w:rPr>
                <w:rFonts w:ascii="Arial" w:hAnsi="Arial" w:cs="Arial"/>
                <w:sz w:val="20"/>
                <w:szCs w:val="20"/>
              </w:rPr>
              <w:t>11</w:t>
            </w:r>
          </w:p>
        </w:tc>
        <w:tc>
          <w:tcPr>
            <w:tcW w:w="900" w:type="dxa"/>
          </w:tcPr>
          <w:p w:rsidR="00DF5018" w:rsidRPr="00477575" w:rsidRDefault="00DF5018" w:rsidP="008D620E">
            <w:pPr>
              <w:jc w:val="center"/>
              <w:rPr>
                <w:rFonts w:ascii="Arial" w:hAnsi="Arial" w:cs="Arial"/>
                <w:sz w:val="20"/>
                <w:szCs w:val="20"/>
              </w:rPr>
            </w:pPr>
            <w:r>
              <w:rPr>
                <w:rFonts w:ascii="Arial" w:hAnsi="Arial" w:cs="Arial"/>
                <w:sz w:val="20"/>
                <w:szCs w:val="20"/>
              </w:rPr>
              <w:t>10</w:t>
            </w:r>
          </w:p>
        </w:tc>
        <w:tc>
          <w:tcPr>
            <w:tcW w:w="828" w:type="dxa"/>
          </w:tcPr>
          <w:p w:rsidR="00DF5018" w:rsidRPr="00477575" w:rsidRDefault="00DF5018" w:rsidP="008D620E">
            <w:pPr>
              <w:jc w:val="center"/>
              <w:rPr>
                <w:b/>
                <w:bCs/>
                <w:sz w:val="20"/>
                <w:szCs w:val="20"/>
              </w:rPr>
            </w:pPr>
            <w:r>
              <w:rPr>
                <w:b/>
                <w:bCs/>
                <w:sz w:val="20"/>
                <w:szCs w:val="20"/>
              </w:rPr>
              <w:t>184</w:t>
            </w:r>
          </w:p>
        </w:tc>
      </w:tr>
      <w:tr w:rsidR="00DF5018">
        <w:tc>
          <w:tcPr>
            <w:tcW w:w="1548" w:type="dxa"/>
          </w:tcPr>
          <w:p w:rsidR="00DF5018" w:rsidRPr="00477575" w:rsidRDefault="00DF5018" w:rsidP="008D620E">
            <w:pPr>
              <w:jc w:val="center"/>
              <w:rPr>
                <w:rFonts w:ascii="Arial" w:hAnsi="Arial" w:cs="Arial"/>
                <w:sz w:val="20"/>
                <w:szCs w:val="20"/>
              </w:rPr>
            </w:pPr>
            <w:r w:rsidRPr="00477575">
              <w:rPr>
                <w:rFonts w:ascii="Arial" w:hAnsi="Arial" w:cs="Arial"/>
                <w:sz w:val="20"/>
                <w:szCs w:val="20"/>
              </w:rPr>
              <w:t>Converted more than 10 years vacancies</w:t>
            </w:r>
          </w:p>
          <w:p w:rsidR="00DF5018" w:rsidRPr="00477575" w:rsidRDefault="00DF5018" w:rsidP="008D620E">
            <w:pPr>
              <w:jc w:val="center"/>
              <w:rPr>
                <w:sz w:val="20"/>
                <w:szCs w:val="20"/>
              </w:rPr>
            </w:pPr>
            <w:r w:rsidRPr="00477575">
              <w:rPr>
                <w:rFonts w:ascii="Arial" w:hAnsi="Arial" w:cs="Arial"/>
                <w:sz w:val="20"/>
                <w:szCs w:val="20"/>
              </w:rPr>
              <w:t>)</w:t>
            </w:r>
          </w:p>
        </w:tc>
        <w:tc>
          <w:tcPr>
            <w:tcW w:w="900" w:type="dxa"/>
          </w:tcPr>
          <w:p w:rsidR="00DF5018" w:rsidRPr="009415DC" w:rsidRDefault="00DF5018" w:rsidP="008D620E">
            <w:pPr>
              <w:rPr>
                <w:sz w:val="20"/>
                <w:szCs w:val="20"/>
              </w:rPr>
            </w:pPr>
          </w:p>
        </w:tc>
        <w:tc>
          <w:tcPr>
            <w:tcW w:w="900" w:type="dxa"/>
            <w:gridSpan w:val="2"/>
          </w:tcPr>
          <w:p w:rsidR="00DF5018" w:rsidRPr="00477575" w:rsidRDefault="00DF5018" w:rsidP="008D620E">
            <w:pPr>
              <w:jc w:val="center"/>
              <w:rPr>
                <w:sz w:val="20"/>
                <w:szCs w:val="20"/>
              </w:rPr>
            </w:pPr>
            <w:r>
              <w:rPr>
                <w:sz w:val="20"/>
                <w:szCs w:val="20"/>
              </w:rPr>
              <w:t>3</w:t>
            </w:r>
          </w:p>
        </w:tc>
        <w:tc>
          <w:tcPr>
            <w:tcW w:w="990" w:type="dxa"/>
            <w:gridSpan w:val="2"/>
          </w:tcPr>
          <w:p w:rsidR="00DF5018" w:rsidRPr="00477575" w:rsidRDefault="00DF5018" w:rsidP="008D620E">
            <w:pPr>
              <w:jc w:val="center"/>
              <w:rPr>
                <w:sz w:val="20"/>
                <w:szCs w:val="20"/>
              </w:rPr>
            </w:pPr>
          </w:p>
        </w:tc>
        <w:tc>
          <w:tcPr>
            <w:tcW w:w="810" w:type="dxa"/>
          </w:tcPr>
          <w:p w:rsidR="00DF5018" w:rsidRPr="00477575" w:rsidRDefault="00DF5018" w:rsidP="008D620E">
            <w:pPr>
              <w:jc w:val="center"/>
              <w:rPr>
                <w:sz w:val="20"/>
                <w:szCs w:val="20"/>
              </w:rPr>
            </w:pPr>
          </w:p>
        </w:tc>
        <w:tc>
          <w:tcPr>
            <w:tcW w:w="900" w:type="dxa"/>
          </w:tcPr>
          <w:p w:rsidR="00DF5018" w:rsidRPr="00477575" w:rsidRDefault="00DF5018" w:rsidP="008D620E">
            <w:pPr>
              <w:jc w:val="center"/>
              <w:rPr>
                <w:sz w:val="20"/>
                <w:szCs w:val="20"/>
              </w:rPr>
            </w:pPr>
          </w:p>
        </w:tc>
        <w:tc>
          <w:tcPr>
            <w:tcW w:w="900" w:type="dxa"/>
          </w:tcPr>
          <w:p w:rsidR="00DF5018" w:rsidRPr="00477575" w:rsidRDefault="00DF5018" w:rsidP="008D620E">
            <w:pPr>
              <w:jc w:val="center"/>
              <w:rPr>
                <w:sz w:val="20"/>
                <w:szCs w:val="20"/>
              </w:rPr>
            </w:pPr>
          </w:p>
        </w:tc>
        <w:tc>
          <w:tcPr>
            <w:tcW w:w="900" w:type="dxa"/>
            <w:gridSpan w:val="2"/>
          </w:tcPr>
          <w:p w:rsidR="00DF5018" w:rsidRPr="00477575" w:rsidRDefault="00DF5018" w:rsidP="008D620E">
            <w:pPr>
              <w:jc w:val="center"/>
              <w:rPr>
                <w:sz w:val="20"/>
                <w:szCs w:val="20"/>
              </w:rPr>
            </w:pPr>
          </w:p>
        </w:tc>
        <w:tc>
          <w:tcPr>
            <w:tcW w:w="900" w:type="dxa"/>
          </w:tcPr>
          <w:p w:rsidR="00DF5018" w:rsidRPr="00477575" w:rsidRDefault="00DF5018" w:rsidP="008D620E">
            <w:pPr>
              <w:jc w:val="center"/>
              <w:rPr>
                <w:sz w:val="20"/>
                <w:szCs w:val="20"/>
              </w:rPr>
            </w:pPr>
          </w:p>
        </w:tc>
        <w:tc>
          <w:tcPr>
            <w:tcW w:w="828" w:type="dxa"/>
          </w:tcPr>
          <w:p w:rsidR="00DF5018" w:rsidRPr="00477575" w:rsidRDefault="00DF5018" w:rsidP="008D620E">
            <w:pPr>
              <w:jc w:val="center"/>
              <w:rPr>
                <w:b/>
                <w:bCs/>
                <w:sz w:val="20"/>
                <w:szCs w:val="20"/>
              </w:rPr>
            </w:pPr>
            <w:r>
              <w:rPr>
                <w:b/>
                <w:bCs/>
                <w:sz w:val="20"/>
                <w:szCs w:val="20"/>
              </w:rPr>
              <w:t>3</w:t>
            </w:r>
          </w:p>
        </w:tc>
      </w:tr>
      <w:tr w:rsidR="00DF5018">
        <w:tc>
          <w:tcPr>
            <w:tcW w:w="1548" w:type="dxa"/>
          </w:tcPr>
          <w:p w:rsidR="00DF5018" w:rsidRPr="00477575" w:rsidRDefault="00DF5018" w:rsidP="008D620E">
            <w:pPr>
              <w:jc w:val="center"/>
              <w:rPr>
                <w:rFonts w:ascii="Arial" w:hAnsi="Arial" w:cs="Arial"/>
                <w:sz w:val="20"/>
                <w:szCs w:val="20"/>
              </w:rPr>
            </w:pPr>
            <w:r w:rsidRPr="00477575">
              <w:rPr>
                <w:rFonts w:ascii="Arial" w:hAnsi="Arial" w:cs="Arial"/>
                <w:sz w:val="20"/>
                <w:szCs w:val="20"/>
              </w:rPr>
              <w:t>Converted more than 10 years vacancies (DR 40%)</w:t>
            </w:r>
          </w:p>
        </w:tc>
        <w:tc>
          <w:tcPr>
            <w:tcW w:w="900" w:type="dxa"/>
          </w:tcPr>
          <w:p w:rsidR="00DF5018" w:rsidRPr="0022709D" w:rsidRDefault="00DF5018" w:rsidP="008D620E">
            <w:pPr>
              <w:rPr>
                <w:sz w:val="20"/>
                <w:szCs w:val="20"/>
              </w:rPr>
            </w:pPr>
          </w:p>
        </w:tc>
        <w:tc>
          <w:tcPr>
            <w:tcW w:w="900" w:type="dxa"/>
            <w:gridSpan w:val="2"/>
          </w:tcPr>
          <w:p w:rsidR="00DF5018" w:rsidRPr="00477575" w:rsidRDefault="00DF5018" w:rsidP="008D620E">
            <w:pPr>
              <w:jc w:val="center"/>
              <w:rPr>
                <w:sz w:val="20"/>
                <w:szCs w:val="20"/>
              </w:rPr>
            </w:pPr>
            <w:r>
              <w:rPr>
                <w:sz w:val="20"/>
                <w:szCs w:val="20"/>
              </w:rPr>
              <w:t>1</w:t>
            </w:r>
          </w:p>
        </w:tc>
        <w:tc>
          <w:tcPr>
            <w:tcW w:w="990" w:type="dxa"/>
            <w:gridSpan w:val="2"/>
          </w:tcPr>
          <w:p w:rsidR="00DF5018" w:rsidRPr="00477575" w:rsidRDefault="00DF5018" w:rsidP="008D620E">
            <w:pPr>
              <w:jc w:val="center"/>
              <w:rPr>
                <w:sz w:val="20"/>
                <w:szCs w:val="20"/>
              </w:rPr>
            </w:pPr>
          </w:p>
        </w:tc>
        <w:tc>
          <w:tcPr>
            <w:tcW w:w="810" w:type="dxa"/>
          </w:tcPr>
          <w:p w:rsidR="00DF5018" w:rsidRPr="00477575" w:rsidRDefault="00DF5018" w:rsidP="008D620E">
            <w:pPr>
              <w:jc w:val="center"/>
              <w:rPr>
                <w:sz w:val="20"/>
                <w:szCs w:val="20"/>
              </w:rPr>
            </w:pPr>
          </w:p>
        </w:tc>
        <w:tc>
          <w:tcPr>
            <w:tcW w:w="900" w:type="dxa"/>
          </w:tcPr>
          <w:p w:rsidR="00DF5018" w:rsidRPr="00477575" w:rsidRDefault="00DF5018" w:rsidP="008D620E">
            <w:pPr>
              <w:jc w:val="center"/>
              <w:rPr>
                <w:sz w:val="20"/>
                <w:szCs w:val="20"/>
              </w:rPr>
            </w:pPr>
          </w:p>
        </w:tc>
        <w:tc>
          <w:tcPr>
            <w:tcW w:w="900" w:type="dxa"/>
          </w:tcPr>
          <w:p w:rsidR="00DF5018" w:rsidRPr="00477575" w:rsidRDefault="00DF5018" w:rsidP="008D620E">
            <w:pPr>
              <w:jc w:val="center"/>
              <w:rPr>
                <w:sz w:val="20"/>
                <w:szCs w:val="20"/>
              </w:rPr>
            </w:pPr>
          </w:p>
        </w:tc>
        <w:tc>
          <w:tcPr>
            <w:tcW w:w="900" w:type="dxa"/>
            <w:gridSpan w:val="2"/>
          </w:tcPr>
          <w:p w:rsidR="00DF5018" w:rsidRPr="00477575" w:rsidRDefault="00DF5018" w:rsidP="008D620E">
            <w:pPr>
              <w:jc w:val="center"/>
              <w:rPr>
                <w:sz w:val="20"/>
                <w:szCs w:val="20"/>
              </w:rPr>
            </w:pPr>
          </w:p>
        </w:tc>
        <w:tc>
          <w:tcPr>
            <w:tcW w:w="900" w:type="dxa"/>
          </w:tcPr>
          <w:p w:rsidR="00DF5018" w:rsidRPr="00477575" w:rsidRDefault="00DF5018" w:rsidP="008D620E">
            <w:pPr>
              <w:jc w:val="center"/>
              <w:rPr>
                <w:sz w:val="20"/>
                <w:szCs w:val="20"/>
              </w:rPr>
            </w:pPr>
          </w:p>
        </w:tc>
        <w:tc>
          <w:tcPr>
            <w:tcW w:w="828" w:type="dxa"/>
          </w:tcPr>
          <w:p w:rsidR="00DF5018" w:rsidRDefault="00DF5018" w:rsidP="008D620E">
            <w:pPr>
              <w:jc w:val="center"/>
              <w:rPr>
                <w:b/>
                <w:bCs/>
                <w:sz w:val="20"/>
                <w:szCs w:val="20"/>
              </w:rPr>
            </w:pPr>
            <w:r>
              <w:rPr>
                <w:b/>
                <w:bCs/>
                <w:sz w:val="20"/>
                <w:szCs w:val="20"/>
              </w:rPr>
              <w:t>1</w:t>
            </w:r>
          </w:p>
          <w:p w:rsidR="00DF5018" w:rsidRPr="0021003F" w:rsidRDefault="00DF5018" w:rsidP="008D620E">
            <w:pPr>
              <w:rPr>
                <w:sz w:val="20"/>
                <w:szCs w:val="20"/>
              </w:rPr>
            </w:pPr>
          </w:p>
        </w:tc>
      </w:tr>
      <w:tr w:rsidR="00DF5018">
        <w:tc>
          <w:tcPr>
            <w:tcW w:w="1548" w:type="dxa"/>
          </w:tcPr>
          <w:p w:rsidR="00DF5018" w:rsidRPr="00477575" w:rsidRDefault="00DF5018" w:rsidP="008D620E">
            <w:pPr>
              <w:jc w:val="center"/>
              <w:rPr>
                <w:rFonts w:ascii="Arial" w:hAnsi="Arial" w:cs="Arial"/>
                <w:sz w:val="20"/>
                <w:szCs w:val="20"/>
              </w:rPr>
            </w:pPr>
            <w:r w:rsidRPr="00477575">
              <w:rPr>
                <w:rFonts w:ascii="Arial" w:hAnsi="Arial" w:cs="Arial"/>
                <w:sz w:val="20"/>
                <w:szCs w:val="20"/>
              </w:rPr>
              <w:t>Converted more than 10 years vacancies (RP 60%)</w:t>
            </w:r>
          </w:p>
        </w:tc>
        <w:tc>
          <w:tcPr>
            <w:tcW w:w="900" w:type="dxa"/>
          </w:tcPr>
          <w:p w:rsidR="00DF5018" w:rsidRPr="00477575" w:rsidRDefault="00DF5018" w:rsidP="008D620E">
            <w:pPr>
              <w:jc w:val="center"/>
              <w:rPr>
                <w:sz w:val="20"/>
                <w:szCs w:val="20"/>
              </w:rPr>
            </w:pPr>
          </w:p>
        </w:tc>
        <w:tc>
          <w:tcPr>
            <w:tcW w:w="900" w:type="dxa"/>
            <w:gridSpan w:val="2"/>
          </w:tcPr>
          <w:p w:rsidR="00DF5018" w:rsidRPr="0022709D" w:rsidRDefault="00DF5018" w:rsidP="008D620E">
            <w:pPr>
              <w:jc w:val="center"/>
              <w:rPr>
                <w:sz w:val="20"/>
                <w:szCs w:val="20"/>
              </w:rPr>
            </w:pPr>
            <w:r>
              <w:rPr>
                <w:sz w:val="20"/>
                <w:szCs w:val="20"/>
              </w:rPr>
              <w:t>2</w:t>
            </w:r>
          </w:p>
        </w:tc>
        <w:tc>
          <w:tcPr>
            <w:tcW w:w="990" w:type="dxa"/>
            <w:gridSpan w:val="2"/>
          </w:tcPr>
          <w:p w:rsidR="00DF5018" w:rsidRPr="00477575" w:rsidRDefault="00DF5018" w:rsidP="008D620E">
            <w:pPr>
              <w:jc w:val="center"/>
              <w:rPr>
                <w:sz w:val="20"/>
                <w:szCs w:val="20"/>
              </w:rPr>
            </w:pPr>
          </w:p>
        </w:tc>
        <w:tc>
          <w:tcPr>
            <w:tcW w:w="810" w:type="dxa"/>
          </w:tcPr>
          <w:p w:rsidR="00DF5018" w:rsidRPr="00477575" w:rsidRDefault="00DF5018" w:rsidP="008D620E">
            <w:pPr>
              <w:jc w:val="center"/>
              <w:rPr>
                <w:sz w:val="20"/>
                <w:szCs w:val="20"/>
              </w:rPr>
            </w:pPr>
          </w:p>
        </w:tc>
        <w:tc>
          <w:tcPr>
            <w:tcW w:w="900" w:type="dxa"/>
          </w:tcPr>
          <w:p w:rsidR="00DF5018" w:rsidRPr="00477575" w:rsidRDefault="00DF5018" w:rsidP="008D620E">
            <w:pPr>
              <w:jc w:val="center"/>
              <w:rPr>
                <w:sz w:val="20"/>
                <w:szCs w:val="20"/>
              </w:rPr>
            </w:pPr>
          </w:p>
        </w:tc>
        <w:tc>
          <w:tcPr>
            <w:tcW w:w="900" w:type="dxa"/>
          </w:tcPr>
          <w:p w:rsidR="00DF5018" w:rsidRPr="00477575" w:rsidRDefault="00DF5018" w:rsidP="008D620E">
            <w:pPr>
              <w:jc w:val="center"/>
              <w:rPr>
                <w:sz w:val="20"/>
                <w:szCs w:val="20"/>
              </w:rPr>
            </w:pPr>
          </w:p>
        </w:tc>
        <w:tc>
          <w:tcPr>
            <w:tcW w:w="900" w:type="dxa"/>
            <w:gridSpan w:val="2"/>
          </w:tcPr>
          <w:p w:rsidR="00DF5018" w:rsidRPr="00477575" w:rsidRDefault="00DF5018" w:rsidP="008D620E">
            <w:pPr>
              <w:jc w:val="center"/>
              <w:rPr>
                <w:sz w:val="20"/>
                <w:szCs w:val="20"/>
              </w:rPr>
            </w:pPr>
          </w:p>
        </w:tc>
        <w:tc>
          <w:tcPr>
            <w:tcW w:w="900" w:type="dxa"/>
          </w:tcPr>
          <w:p w:rsidR="00DF5018" w:rsidRPr="00477575" w:rsidRDefault="00DF5018" w:rsidP="008D620E">
            <w:pPr>
              <w:jc w:val="center"/>
              <w:rPr>
                <w:sz w:val="20"/>
                <w:szCs w:val="20"/>
              </w:rPr>
            </w:pPr>
          </w:p>
        </w:tc>
        <w:tc>
          <w:tcPr>
            <w:tcW w:w="828" w:type="dxa"/>
          </w:tcPr>
          <w:p w:rsidR="00DF5018" w:rsidRPr="00477575" w:rsidRDefault="00DF5018" w:rsidP="008D620E">
            <w:pPr>
              <w:jc w:val="center"/>
              <w:rPr>
                <w:b/>
                <w:bCs/>
                <w:sz w:val="20"/>
                <w:szCs w:val="20"/>
              </w:rPr>
            </w:pPr>
            <w:r>
              <w:rPr>
                <w:b/>
                <w:bCs/>
                <w:sz w:val="20"/>
                <w:szCs w:val="20"/>
              </w:rPr>
              <w:t>2</w:t>
            </w:r>
          </w:p>
        </w:tc>
      </w:tr>
      <w:tr w:rsidR="00DF5018">
        <w:tc>
          <w:tcPr>
            <w:tcW w:w="1548" w:type="dxa"/>
          </w:tcPr>
          <w:p w:rsidR="00DF5018" w:rsidRPr="00477575" w:rsidRDefault="00DF5018" w:rsidP="008D620E">
            <w:pPr>
              <w:jc w:val="center"/>
              <w:rPr>
                <w:rFonts w:ascii="Arial" w:hAnsi="Arial" w:cs="Arial"/>
                <w:sz w:val="20"/>
                <w:szCs w:val="20"/>
              </w:rPr>
            </w:pPr>
            <w:r w:rsidRPr="00477575">
              <w:rPr>
                <w:rFonts w:ascii="Arial" w:hAnsi="Arial" w:cs="Arial"/>
                <w:sz w:val="20"/>
                <w:szCs w:val="20"/>
              </w:rPr>
              <w:t>Total DR vacancies to be filled (40%)</w:t>
            </w:r>
          </w:p>
        </w:tc>
        <w:tc>
          <w:tcPr>
            <w:tcW w:w="900" w:type="dxa"/>
          </w:tcPr>
          <w:p w:rsidR="00DF5018" w:rsidRPr="00477575" w:rsidRDefault="00DF5018" w:rsidP="008D620E">
            <w:pPr>
              <w:jc w:val="center"/>
              <w:rPr>
                <w:sz w:val="20"/>
                <w:szCs w:val="20"/>
              </w:rPr>
            </w:pPr>
            <w:r>
              <w:rPr>
                <w:sz w:val="20"/>
                <w:szCs w:val="20"/>
              </w:rPr>
              <w:t>14</w:t>
            </w:r>
          </w:p>
        </w:tc>
        <w:tc>
          <w:tcPr>
            <w:tcW w:w="900" w:type="dxa"/>
            <w:gridSpan w:val="2"/>
          </w:tcPr>
          <w:p w:rsidR="00DF5018" w:rsidRPr="00477575" w:rsidRDefault="00DF5018" w:rsidP="008D620E">
            <w:pPr>
              <w:jc w:val="center"/>
              <w:rPr>
                <w:sz w:val="20"/>
                <w:szCs w:val="20"/>
              </w:rPr>
            </w:pPr>
            <w:r>
              <w:rPr>
                <w:sz w:val="20"/>
                <w:szCs w:val="20"/>
              </w:rPr>
              <w:t>15</w:t>
            </w:r>
          </w:p>
        </w:tc>
        <w:tc>
          <w:tcPr>
            <w:tcW w:w="990" w:type="dxa"/>
            <w:gridSpan w:val="2"/>
          </w:tcPr>
          <w:p w:rsidR="00DF5018" w:rsidRPr="00477575" w:rsidRDefault="00DF5018" w:rsidP="008D620E">
            <w:pPr>
              <w:jc w:val="center"/>
              <w:rPr>
                <w:sz w:val="20"/>
                <w:szCs w:val="20"/>
              </w:rPr>
            </w:pPr>
            <w:r>
              <w:rPr>
                <w:sz w:val="20"/>
                <w:szCs w:val="20"/>
              </w:rPr>
              <w:t>12</w:t>
            </w:r>
          </w:p>
        </w:tc>
        <w:tc>
          <w:tcPr>
            <w:tcW w:w="810" w:type="dxa"/>
          </w:tcPr>
          <w:p w:rsidR="00DF5018" w:rsidRPr="00477575" w:rsidRDefault="00DF5018" w:rsidP="008D620E">
            <w:pPr>
              <w:jc w:val="center"/>
              <w:rPr>
                <w:sz w:val="20"/>
                <w:szCs w:val="20"/>
              </w:rPr>
            </w:pPr>
            <w:r>
              <w:rPr>
                <w:sz w:val="20"/>
                <w:szCs w:val="20"/>
              </w:rPr>
              <w:t>10</w:t>
            </w:r>
          </w:p>
        </w:tc>
        <w:tc>
          <w:tcPr>
            <w:tcW w:w="900" w:type="dxa"/>
          </w:tcPr>
          <w:p w:rsidR="00DF5018" w:rsidRPr="00477575" w:rsidRDefault="00DF5018" w:rsidP="008D620E">
            <w:pPr>
              <w:jc w:val="center"/>
              <w:rPr>
                <w:sz w:val="20"/>
                <w:szCs w:val="20"/>
              </w:rPr>
            </w:pPr>
            <w:r>
              <w:rPr>
                <w:sz w:val="20"/>
                <w:szCs w:val="20"/>
              </w:rPr>
              <w:t>8</w:t>
            </w:r>
          </w:p>
        </w:tc>
        <w:tc>
          <w:tcPr>
            <w:tcW w:w="900" w:type="dxa"/>
          </w:tcPr>
          <w:p w:rsidR="00DF5018" w:rsidRPr="00477575" w:rsidRDefault="00DF5018" w:rsidP="008D620E">
            <w:pPr>
              <w:jc w:val="center"/>
              <w:rPr>
                <w:sz w:val="20"/>
                <w:szCs w:val="20"/>
              </w:rPr>
            </w:pPr>
            <w:r>
              <w:rPr>
                <w:sz w:val="20"/>
                <w:szCs w:val="20"/>
              </w:rPr>
              <w:t>8</w:t>
            </w:r>
          </w:p>
        </w:tc>
        <w:tc>
          <w:tcPr>
            <w:tcW w:w="900" w:type="dxa"/>
            <w:gridSpan w:val="2"/>
          </w:tcPr>
          <w:p w:rsidR="00DF5018" w:rsidRPr="00477575" w:rsidRDefault="00DF5018" w:rsidP="008D620E">
            <w:pPr>
              <w:jc w:val="center"/>
              <w:rPr>
                <w:sz w:val="20"/>
                <w:szCs w:val="20"/>
              </w:rPr>
            </w:pPr>
            <w:r>
              <w:rPr>
                <w:sz w:val="20"/>
                <w:szCs w:val="20"/>
              </w:rPr>
              <w:t>4</w:t>
            </w:r>
          </w:p>
        </w:tc>
        <w:tc>
          <w:tcPr>
            <w:tcW w:w="900" w:type="dxa"/>
          </w:tcPr>
          <w:p w:rsidR="00DF5018" w:rsidRPr="00477575" w:rsidRDefault="00DF5018" w:rsidP="008D620E">
            <w:pPr>
              <w:jc w:val="center"/>
              <w:rPr>
                <w:sz w:val="20"/>
                <w:szCs w:val="20"/>
              </w:rPr>
            </w:pPr>
            <w:r>
              <w:rPr>
                <w:sz w:val="20"/>
                <w:szCs w:val="20"/>
              </w:rPr>
              <w:t>4</w:t>
            </w:r>
          </w:p>
        </w:tc>
        <w:tc>
          <w:tcPr>
            <w:tcW w:w="828" w:type="dxa"/>
          </w:tcPr>
          <w:p w:rsidR="00DF5018" w:rsidRPr="00477575" w:rsidRDefault="00DF5018" w:rsidP="008D620E">
            <w:pPr>
              <w:jc w:val="center"/>
              <w:rPr>
                <w:b/>
                <w:bCs/>
                <w:sz w:val="20"/>
                <w:szCs w:val="20"/>
              </w:rPr>
            </w:pPr>
            <w:r>
              <w:rPr>
                <w:b/>
                <w:bCs/>
                <w:sz w:val="20"/>
                <w:szCs w:val="20"/>
              </w:rPr>
              <w:t>75</w:t>
            </w:r>
          </w:p>
        </w:tc>
      </w:tr>
      <w:tr w:rsidR="00DF5018">
        <w:tc>
          <w:tcPr>
            <w:tcW w:w="1548" w:type="dxa"/>
          </w:tcPr>
          <w:p w:rsidR="00DF5018" w:rsidRPr="00477575" w:rsidRDefault="00DF5018" w:rsidP="008D620E">
            <w:pPr>
              <w:jc w:val="center"/>
              <w:rPr>
                <w:rFonts w:ascii="Arial" w:hAnsi="Arial" w:cs="Arial"/>
                <w:sz w:val="20"/>
                <w:szCs w:val="20"/>
              </w:rPr>
            </w:pPr>
            <w:r w:rsidRPr="00477575">
              <w:rPr>
                <w:rFonts w:ascii="Arial" w:hAnsi="Arial" w:cs="Arial"/>
                <w:sz w:val="20"/>
                <w:szCs w:val="20"/>
              </w:rPr>
              <w:t>Total RP vacancies to be filled (60%)</w:t>
            </w:r>
          </w:p>
        </w:tc>
        <w:tc>
          <w:tcPr>
            <w:tcW w:w="900" w:type="dxa"/>
          </w:tcPr>
          <w:p w:rsidR="00DF5018" w:rsidRPr="00477575" w:rsidRDefault="00DF5018" w:rsidP="008D620E">
            <w:pPr>
              <w:jc w:val="center"/>
              <w:rPr>
                <w:sz w:val="20"/>
                <w:szCs w:val="20"/>
              </w:rPr>
            </w:pPr>
            <w:r>
              <w:rPr>
                <w:sz w:val="20"/>
                <w:szCs w:val="20"/>
              </w:rPr>
              <w:t>20</w:t>
            </w:r>
          </w:p>
        </w:tc>
        <w:tc>
          <w:tcPr>
            <w:tcW w:w="900" w:type="dxa"/>
            <w:gridSpan w:val="2"/>
          </w:tcPr>
          <w:p w:rsidR="00DF5018" w:rsidRPr="00477575" w:rsidRDefault="00DF5018" w:rsidP="008D620E">
            <w:pPr>
              <w:jc w:val="center"/>
              <w:rPr>
                <w:sz w:val="20"/>
                <w:szCs w:val="20"/>
              </w:rPr>
            </w:pPr>
            <w:r>
              <w:rPr>
                <w:sz w:val="20"/>
                <w:szCs w:val="20"/>
              </w:rPr>
              <w:t>22</w:t>
            </w:r>
          </w:p>
        </w:tc>
        <w:tc>
          <w:tcPr>
            <w:tcW w:w="990" w:type="dxa"/>
            <w:gridSpan w:val="2"/>
          </w:tcPr>
          <w:p w:rsidR="00DF5018" w:rsidRPr="00477575" w:rsidRDefault="00DF5018" w:rsidP="008D620E">
            <w:pPr>
              <w:jc w:val="center"/>
              <w:rPr>
                <w:sz w:val="20"/>
                <w:szCs w:val="20"/>
              </w:rPr>
            </w:pPr>
            <w:r>
              <w:rPr>
                <w:sz w:val="20"/>
                <w:szCs w:val="20"/>
              </w:rPr>
              <w:t>17</w:t>
            </w:r>
          </w:p>
        </w:tc>
        <w:tc>
          <w:tcPr>
            <w:tcW w:w="810" w:type="dxa"/>
          </w:tcPr>
          <w:p w:rsidR="00DF5018" w:rsidRPr="00477575" w:rsidRDefault="00DF5018" w:rsidP="008D620E">
            <w:pPr>
              <w:jc w:val="center"/>
              <w:rPr>
                <w:sz w:val="20"/>
                <w:szCs w:val="20"/>
              </w:rPr>
            </w:pPr>
            <w:r>
              <w:rPr>
                <w:sz w:val="20"/>
                <w:szCs w:val="20"/>
              </w:rPr>
              <w:t>15</w:t>
            </w:r>
          </w:p>
        </w:tc>
        <w:tc>
          <w:tcPr>
            <w:tcW w:w="900" w:type="dxa"/>
          </w:tcPr>
          <w:p w:rsidR="00DF5018" w:rsidRPr="00477575" w:rsidRDefault="00DF5018" w:rsidP="008D620E">
            <w:pPr>
              <w:jc w:val="center"/>
              <w:rPr>
                <w:sz w:val="20"/>
                <w:szCs w:val="20"/>
              </w:rPr>
            </w:pPr>
            <w:r>
              <w:rPr>
                <w:sz w:val="20"/>
                <w:szCs w:val="20"/>
              </w:rPr>
              <w:t>12</w:t>
            </w:r>
          </w:p>
        </w:tc>
        <w:tc>
          <w:tcPr>
            <w:tcW w:w="900" w:type="dxa"/>
          </w:tcPr>
          <w:p w:rsidR="00DF5018" w:rsidRPr="00477575" w:rsidRDefault="00DF5018" w:rsidP="008D620E">
            <w:pPr>
              <w:jc w:val="center"/>
              <w:rPr>
                <w:sz w:val="20"/>
                <w:szCs w:val="20"/>
              </w:rPr>
            </w:pPr>
            <w:r>
              <w:rPr>
                <w:sz w:val="20"/>
                <w:szCs w:val="20"/>
              </w:rPr>
              <w:t>13</w:t>
            </w:r>
          </w:p>
        </w:tc>
        <w:tc>
          <w:tcPr>
            <w:tcW w:w="900" w:type="dxa"/>
            <w:gridSpan w:val="2"/>
          </w:tcPr>
          <w:p w:rsidR="00DF5018" w:rsidRPr="00477575" w:rsidRDefault="00DF5018" w:rsidP="008D620E">
            <w:pPr>
              <w:jc w:val="center"/>
              <w:rPr>
                <w:sz w:val="20"/>
                <w:szCs w:val="20"/>
              </w:rPr>
            </w:pPr>
            <w:r>
              <w:rPr>
                <w:sz w:val="20"/>
                <w:szCs w:val="20"/>
              </w:rPr>
              <w:t>7</w:t>
            </w:r>
          </w:p>
        </w:tc>
        <w:tc>
          <w:tcPr>
            <w:tcW w:w="900" w:type="dxa"/>
          </w:tcPr>
          <w:p w:rsidR="00DF5018" w:rsidRPr="00477575" w:rsidRDefault="00DF5018" w:rsidP="008D620E">
            <w:pPr>
              <w:jc w:val="center"/>
              <w:rPr>
                <w:sz w:val="20"/>
                <w:szCs w:val="20"/>
              </w:rPr>
            </w:pPr>
            <w:r>
              <w:rPr>
                <w:sz w:val="20"/>
                <w:szCs w:val="20"/>
              </w:rPr>
              <w:t>6</w:t>
            </w:r>
          </w:p>
        </w:tc>
        <w:tc>
          <w:tcPr>
            <w:tcW w:w="828" w:type="dxa"/>
          </w:tcPr>
          <w:p w:rsidR="00DF5018" w:rsidRPr="00477575" w:rsidRDefault="00DF5018" w:rsidP="008D620E">
            <w:pPr>
              <w:jc w:val="center"/>
              <w:rPr>
                <w:b/>
                <w:bCs/>
                <w:sz w:val="20"/>
                <w:szCs w:val="20"/>
              </w:rPr>
            </w:pPr>
            <w:r>
              <w:rPr>
                <w:b/>
                <w:bCs/>
                <w:sz w:val="20"/>
                <w:szCs w:val="20"/>
              </w:rPr>
              <w:t>112</w:t>
            </w:r>
          </w:p>
        </w:tc>
      </w:tr>
      <w:tr w:rsidR="00DF5018">
        <w:tc>
          <w:tcPr>
            <w:tcW w:w="1548" w:type="dxa"/>
          </w:tcPr>
          <w:p w:rsidR="00DF5018" w:rsidRPr="00477575" w:rsidRDefault="00DF5018" w:rsidP="008D620E">
            <w:pPr>
              <w:jc w:val="center"/>
              <w:rPr>
                <w:rFonts w:ascii="Arial" w:hAnsi="Arial" w:cs="Arial"/>
                <w:sz w:val="20"/>
                <w:szCs w:val="20"/>
              </w:rPr>
            </w:pPr>
          </w:p>
        </w:tc>
        <w:tc>
          <w:tcPr>
            <w:tcW w:w="3600" w:type="dxa"/>
            <w:gridSpan w:val="6"/>
          </w:tcPr>
          <w:p w:rsidR="00DF5018" w:rsidRPr="00477575" w:rsidRDefault="00DF5018" w:rsidP="008D620E">
            <w:pPr>
              <w:jc w:val="center"/>
              <w:rPr>
                <w:b/>
                <w:bCs/>
                <w:sz w:val="20"/>
                <w:szCs w:val="20"/>
              </w:rPr>
            </w:pPr>
            <w:r w:rsidRPr="00477575">
              <w:rPr>
                <w:b/>
                <w:bCs/>
                <w:sz w:val="20"/>
                <w:szCs w:val="20"/>
              </w:rPr>
              <w:t>Unfilled DRs Vacancies</w:t>
            </w:r>
          </w:p>
        </w:tc>
        <w:tc>
          <w:tcPr>
            <w:tcW w:w="900" w:type="dxa"/>
          </w:tcPr>
          <w:p w:rsidR="00DF5018" w:rsidRPr="00477575" w:rsidRDefault="00DF5018" w:rsidP="008D620E">
            <w:pPr>
              <w:jc w:val="center"/>
              <w:rPr>
                <w:sz w:val="20"/>
                <w:szCs w:val="20"/>
              </w:rPr>
            </w:pPr>
          </w:p>
        </w:tc>
        <w:tc>
          <w:tcPr>
            <w:tcW w:w="2700" w:type="dxa"/>
            <w:gridSpan w:val="4"/>
          </w:tcPr>
          <w:p w:rsidR="00DF5018" w:rsidRPr="00477575" w:rsidRDefault="00DF5018" w:rsidP="008D620E">
            <w:pPr>
              <w:jc w:val="center"/>
              <w:rPr>
                <w:b/>
                <w:bCs/>
                <w:sz w:val="20"/>
                <w:szCs w:val="20"/>
              </w:rPr>
            </w:pPr>
            <w:r w:rsidRPr="00477575">
              <w:rPr>
                <w:b/>
                <w:bCs/>
                <w:sz w:val="20"/>
                <w:szCs w:val="20"/>
              </w:rPr>
              <w:t>Excess RPs filled</w:t>
            </w:r>
          </w:p>
        </w:tc>
        <w:tc>
          <w:tcPr>
            <w:tcW w:w="828" w:type="dxa"/>
          </w:tcPr>
          <w:p w:rsidR="00DF5018" w:rsidRPr="00477575" w:rsidRDefault="00DF5018" w:rsidP="008D620E">
            <w:pPr>
              <w:jc w:val="center"/>
              <w:rPr>
                <w:b/>
                <w:bCs/>
                <w:sz w:val="20"/>
                <w:szCs w:val="20"/>
              </w:rPr>
            </w:pPr>
          </w:p>
        </w:tc>
      </w:tr>
      <w:tr w:rsidR="00DF5018">
        <w:tc>
          <w:tcPr>
            <w:tcW w:w="1548" w:type="dxa"/>
          </w:tcPr>
          <w:p w:rsidR="00DF5018" w:rsidRPr="00477575" w:rsidRDefault="00DF5018" w:rsidP="008D620E">
            <w:pPr>
              <w:jc w:val="center"/>
              <w:rPr>
                <w:rFonts w:ascii="Arial" w:hAnsi="Arial" w:cs="Arial"/>
                <w:sz w:val="20"/>
                <w:szCs w:val="20"/>
              </w:rPr>
            </w:pPr>
          </w:p>
        </w:tc>
        <w:tc>
          <w:tcPr>
            <w:tcW w:w="1260" w:type="dxa"/>
            <w:gridSpan w:val="2"/>
          </w:tcPr>
          <w:p w:rsidR="00DF5018" w:rsidRPr="00477575" w:rsidRDefault="00DF5018" w:rsidP="008D620E">
            <w:pPr>
              <w:jc w:val="center"/>
              <w:rPr>
                <w:sz w:val="20"/>
                <w:szCs w:val="20"/>
              </w:rPr>
            </w:pPr>
            <w:r w:rsidRPr="00477575">
              <w:rPr>
                <w:sz w:val="20"/>
                <w:szCs w:val="20"/>
              </w:rPr>
              <w:t>Upto 1991-92</w:t>
            </w:r>
          </w:p>
        </w:tc>
        <w:tc>
          <w:tcPr>
            <w:tcW w:w="1120" w:type="dxa"/>
            <w:gridSpan w:val="2"/>
          </w:tcPr>
          <w:p w:rsidR="00DF5018" w:rsidRPr="00477575" w:rsidRDefault="00DF5018" w:rsidP="008D620E">
            <w:pPr>
              <w:jc w:val="center"/>
              <w:rPr>
                <w:sz w:val="20"/>
                <w:szCs w:val="20"/>
              </w:rPr>
            </w:pPr>
            <w:r>
              <w:rPr>
                <w:sz w:val="20"/>
                <w:szCs w:val="20"/>
              </w:rPr>
              <w:t>55</w:t>
            </w:r>
          </w:p>
        </w:tc>
        <w:tc>
          <w:tcPr>
            <w:tcW w:w="1220" w:type="dxa"/>
            <w:gridSpan w:val="2"/>
          </w:tcPr>
          <w:p w:rsidR="00DF5018" w:rsidRPr="00477575" w:rsidRDefault="00DF5018" w:rsidP="008D620E">
            <w:pPr>
              <w:jc w:val="center"/>
              <w:rPr>
                <w:sz w:val="20"/>
                <w:szCs w:val="20"/>
              </w:rPr>
            </w:pPr>
            <w:r w:rsidRPr="00477575">
              <w:rPr>
                <w:sz w:val="20"/>
                <w:szCs w:val="20"/>
              </w:rPr>
              <w:t>F</w:t>
            </w:r>
            <w:r>
              <w:rPr>
                <w:sz w:val="20"/>
                <w:szCs w:val="20"/>
              </w:rPr>
              <w:t>rom 92-93 to 99-2000</w:t>
            </w:r>
            <w:r w:rsidRPr="00477575">
              <w:rPr>
                <w:sz w:val="20"/>
                <w:szCs w:val="20"/>
              </w:rPr>
              <w:t>=</w:t>
            </w:r>
            <w:r>
              <w:rPr>
                <w:sz w:val="20"/>
                <w:szCs w:val="20"/>
              </w:rPr>
              <w:t>60</w:t>
            </w:r>
          </w:p>
        </w:tc>
        <w:tc>
          <w:tcPr>
            <w:tcW w:w="900" w:type="dxa"/>
          </w:tcPr>
          <w:p w:rsidR="00DF5018" w:rsidRPr="00477575" w:rsidRDefault="00DF5018" w:rsidP="008D620E">
            <w:pPr>
              <w:jc w:val="center"/>
              <w:rPr>
                <w:sz w:val="20"/>
                <w:szCs w:val="20"/>
              </w:rPr>
            </w:pPr>
          </w:p>
        </w:tc>
        <w:tc>
          <w:tcPr>
            <w:tcW w:w="1440" w:type="dxa"/>
            <w:gridSpan w:val="2"/>
          </w:tcPr>
          <w:p w:rsidR="00DF5018" w:rsidRPr="00477575" w:rsidRDefault="00DF5018" w:rsidP="008D620E">
            <w:pPr>
              <w:jc w:val="center"/>
              <w:rPr>
                <w:sz w:val="20"/>
                <w:szCs w:val="20"/>
              </w:rPr>
            </w:pPr>
            <w:r w:rsidRPr="00477575">
              <w:rPr>
                <w:sz w:val="20"/>
                <w:szCs w:val="20"/>
              </w:rPr>
              <w:t>Upto 1991-92</w:t>
            </w:r>
          </w:p>
        </w:tc>
        <w:tc>
          <w:tcPr>
            <w:tcW w:w="1260" w:type="dxa"/>
            <w:gridSpan w:val="2"/>
          </w:tcPr>
          <w:p w:rsidR="00DF5018" w:rsidRPr="00477575" w:rsidRDefault="00DF5018" w:rsidP="008D620E">
            <w:pPr>
              <w:jc w:val="center"/>
              <w:rPr>
                <w:sz w:val="20"/>
                <w:szCs w:val="20"/>
              </w:rPr>
            </w:pPr>
            <w:r>
              <w:rPr>
                <w:sz w:val="20"/>
                <w:szCs w:val="20"/>
              </w:rPr>
              <w:t>37</w:t>
            </w:r>
          </w:p>
        </w:tc>
        <w:tc>
          <w:tcPr>
            <w:tcW w:w="828" w:type="dxa"/>
          </w:tcPr>
          <w:p w:rsidR="00DF5018" w:rsidRPr="00477575" w:rsidRDefault="00DF5018" w:rsidP="008D620E">
            <w:pPr>
              <w:jc w:val="center"/>
              <w:rPr>
                <w:b/>
                <w:bCs/>
                <w:sz w:val="20"/>
                <w:szCs w:val="20"/>
              </w:rPr>
            </w:pPr>
            <w:r>
              <w:rPr>
                <w:b/>
                <w:bCs/>
                <w:sz w:val="20"/>
                <w:szCs w:val="20"/>
              </w:rPr>
              <w:t>From 92-93 to 99-2000(-) 04</w:t>
            </w:r>
          </w:p>
        </w:tc>
      </w:tr>
      <w:tr w:rsidR="00DF5018">
        <w:tc>
          <w:tcPr>
            <w:tcW w:w="1548" w:type="dxa"/>
          </w:tcPr>
          <w:p w:rsidR="00DF5018" w:rsidRPr="00477575" w:rsidRDefault="00DF5018" w:rsidP="008D620E">
            <w:pPr>
              <w:jc w:val="center"/>
              <w:rPr>
                <w:rFonts w:ascii="Arial" w:hAnsi="Arial" w:cs="Arial"/>
                <w:sz w:val="20"/>
                <w:szCs w:val="20"/>
              </w:rPr>
            </w:pPr>
          </w:p>
        </w:tc>
        <w:tc>
          <w:tcPr>
            <w:tcW w:w="1260" w:type="dxa"/>
            <w:gridSpan w:val="2"/>
          </w:tcPr>
          <w:p w:rsidR="00DF5018" w:rsidRPr="00477575" w:rsidRDefault="00DF5018" w:rsidP="008D620E">
            <w:pPr>
              <w:jc w:val="center"/>
              <w:rPr>
                <w:sz w:val="20"/>
                <w:szCs w:val="20"/>
              </w:rPr>
            </w:pPr>
            <w:r>
              <w:rPr>
                <w:sz w:val="20"/>
                <w:szCs w:val="20"/>
              </w:rPr>
              <w:t>Total u</w:t>
            </w:r>
            <w:r w:rsidRPr="00477575">
              <w:rPr>
                <w:sz w:val="20"/>
                <w:szCs w:val="20"/>
              </w:rPr>
              <w:t>pto 1999-2000</w:t>
            </w:r>
          </w:p>
        </w:tc>
        <w:tc>
          <w:tcPr>
            <w:tcW w:w="1120" w:type="dxa"/>
            <w:gridSpan w:val="2"/>
          </w:tcPr>
          <w:p w:rsidR="00DF5018" w:rsidRPr="00477575" w:rsidRDefault="00DF5018" w:rsidP="008D620E">
            <w:pPr>
              <w:jc w:val="center"/>
              <w:rPr>
                <w:sz w:val="20"/>
                <w:szCs w:val="20"/>
              </w:rPr>
            </w:pPr>
            <w:r>
              <w:rPr>
                <w:sz w:val="20"/>
                <w:szCs w:val="20"/>
              </w:rPr>
              <w:t>135</w:t>
            </w:r>
          </w:p>
        </w:tc>
        <w:tc>
          <w:tcPr>
            <w:tcW w:w="1220" w:type="dxa"/>
            <w:gridSpan w:val="2"/>
          </w:tcPr>
          <w:p w:rsidR="00DF5018" w:rsidRPr="00477575" w:rsidRDefault="00DF5018" w:rsidP="008D620E">
            <w:pPr>
              <w:jc w:val="center"/>
              <w:rPr>
                <w:sz w:val="20"/>
                <w:szCs w:val="20"/>
              </w:rPr>
            </w:pPr>
          </w:p>
        </w:tc>
        <w:tc>
          <w:tcPr>
            <w:tcW w:w="900" w:type="dxa"/>
          </w:tcPr>
          <w:p w:rsidR="00DF5018" w:rsidRPr="00477575" w:rsidRDefault="00DF5018" w:rsidP="008D620E">
            <w:pPr>
              <w:jc w:val="center"/>
              <w:rPr>
                <w:sz w:val="20"/>
                <w:szCs w:val="20"/>
              </w:rPr>
            </w:pPr>
          </w:p>
        </w:tc>
        <w:tc>
          <w:tcPr>
            <w:tcW w:w="1440" w:type="dxa"/>
            <w:gridSpan w:val="2"/>
          </w:tcPr>
          <w:p w:rsidR="00DF5018" w:rsidRPr="00477575" w:rsidRDefault="00DF5018" w:rsidP="008D620E">
            <w:pPr>
              <w:jc w:val="center"/>
              <w:rPr>
                <w:sz w:val="20"/>
                <w:szCs w:val="20"/>
              </w:rPr>
            </w:pPr>
            <w:r>
              <w:rPr>
                <w:sz w:val="20"/>
                <w:szCs w:val="20"/>
              </w:rPr>
              <w:t>Total u</w:t>
            </w:r>
            <w:r w:rsidRPr="00477575">
              <w:rPr>
                <w:sz w:val="20"/>
                <w:szCs w:val="20"/>
              </w:rPr>
              <w:t>pto 99-2000</w:t>
            </w:r>
          </w:p>
        </w:tc>
        <w:tc>
          <w:tcPr>
            <w:tcW w:w="1260" w:type="dxa"/>
            <w:gridSpan w:val="2"/>
          </w:tcPr>
          <w:p w:rsidR="00DF5018" w:rsidRPr="00477575" w:rsidRDefault="00DF5018" w:rsidP="008D620E">
            <w:pPr>
              <w:jc w:val="center"/>
              <w:rPr>
                <w:sz w:val="20"/>
                <w:szCs w:val="20"/>
              </w:rPr>
            </w:pPr>
            <w:r>
              <w:rPr>
                <w:sz w:val="20"/>
                <w:szCs w:val="20"/>
              </w:rPr>
              <w:t>33</w:t>
            </w:r>
          </w:p>
        </w:tc>
        <w:tc>
          <w:tcPr>
            <w:tcW w:w="828" w:type="dxa"/>
          </w:tcPr>
          <w:p w:rsidR="00DF5018" w:rsidRPr="00477575" w:rsidRDefault="00DF5018" w:rsidP="008D620E">
            <w:pPr>
              <w:jc w:val="center"/>
              <w:rPr>
                <w:b/>
                <w:bCs/>
                <w:sz w:val="20"/>
                <w:szCs w:val="20"/>
              </w:rPr>
            </w:pPr>
            <w:r w:rsidRPr="00477575">
              <w:rPr>
                <w:b/>
                <w:bCs/>
                <w:sz w:val="20"/>
                <w:szCs w:val="20"/>
              </w:rPr>
              <w:t>To be relegated</w:t>
            </w:r>
          </w:p>
        </w:tc>
      </w:tr>
    </w:tbl>
    <w:p w:rsidR="00DF5018" w:rsidRDefault="00DF5018" w:rsidP="008D620E">
      <w:pPr>
        <w:jc w:val="both"/>
      </w:pPr>
    </w:p>
    <w:p w:rsidR="00DF5018" w:rsidRDefault="00DF5018" w:rsidP="008D620E">
      <w:pPr>
        <w:jc w:val="both"/>
      </w:pPr>
    </w:p>
    <w:p w:rsidR="00DF5018" w:rsidRDefault="00DF5018" w:rsidP="008D620E">
      <w:pPr>
        <w:jc w:val="both"/>
      </w:pPr>
    </w:p>
    <w:p w:rsidR="00DF5018" w:rsidRDefault="00DF5018" w:rsidP="008D620E">
      <w:pPr>
        <w:jc w:val="both"/>
      </w:pPr>
    </w:p>
    <w:p w:rsidR="00DF5018" w:rsidRDefault="00DF5018" w:rsidP="008D620E">
      <w:pPr>
        <w:jc w:val="both"/>
      </w:pPr>
    </w:p>
    <w:p w:rsidR="00DF5018" w:rsidRDefault="00DF5018" w:rsidP="008D620E">
      <w:pPr>
        <w:ind w:firstLine="720"/>
        <w:jc w:val="both"/>
      </w:pPr>
      <w:r>
        <w:t>It is to inform that t</w:t>
      </w:r>
      <w:r w:rsidRPr="00B803F9">
        <w:t xml:space="preserve">he total number of vacancies of ACTOs in </w:t>
      </w:r>
      <w:r w:rsidR="00556BC5">
        <w:t>Guntur</w:t>
      </w:r>
      <w:r w:rsidRPr="00B803F9">
        <w:t xml:space="preserve"> Nodal Division of Zone</w:t>
      </w:r>
      <w:r>
        <w:t>-</w:t>
      </w:r>
      <w:r w:rsidR="00556BC5" w:rsidRPr="008901F1">
        <w:t>III</w:t>
      </w:r>
      <w:r w:rsidRPr="00B803F9">
        <w:t xml:space="preserve"> for the period from 19</w:t>
      </w:r>
      <w:r>
        <w:t>92-93</w:t>
      </w:r>
      <w:r w:rsidRPr="00B803F9">
        <w:t xml:space="preserve"> to </w:t>
      </w:r>
      <w:r>
        <w:t>1999-2000</w:t>
      </w:r>
      <w:r w:rsidRPr="00B803F9">
        <w:t xml:space="preserve"> are (</w:t>
      </w:r>
      <w:r>
        <w:t>184</w:t>
      </w:r>
      <w:r w:rsidRPr="00B803F9">
        <w:t>) out of which (</w:t>
      </w:r>
      <w:r>
        <w:t>75</w:t>
      </w:r>
      <w:r w:rsidRPr="00B803F9">
        <w:t>) are meant to be filled with Direct Recruits, but filled (</w:t>
      </w:r>
      <w:r>
        <w:t>15</w:t>
      </w:r>
      <w:r w:rsidRPr="00B803F9">
        <w:t>) and (</w:t>
      </w:r>
      <w:r>
        <w:t>112</w:t>
      </w:r>
      <w:r w:rsidRPr="00B803F9">
        <w:t>) to be filled with Rank Promotees, but filled (</w:t>
      </w:r>
      <w:r>
        <w:t>108</w:t>
      </w:r>
      <w:r w:rsidRPr="00B803F9">
        <w:t>). While filling the vacancies meant for Rank Promotees, for the panel years from 19</w:t>
      </w:r>
      <w:r>
        <w:t>92-93</w:t>
      </w:r>
      <w:r w:rsidRPr="00B803F9">
        <w:t xml:space="preserve"> to </w:t>
      </w:r>
      <w:r>
        <w:t>1999-2000</w:t>
      </w:r>
      <w:r w:rsidRPr="00B803F9">
        <w:t xml:space="preserve">, the vacancies meant for SCs/STs are duly carried forward to the subsequent panel years, where qualified and eligible personnel were not available during the particular panel year and the same were filled as and when qualified personnel found and they are placed as per their date of joining as per provisions under Rule 33 (a) of APS&amp;SS Rules. The Direct Recruits, inter-se, are placed in the year have joined in the same rank order communicated by the APPSC. While determining inter-se-seniority, between DRs and RPs, date of joining of DRs was taken into consideration duly following Rule 33 (a) mentioned above. The City List candidates are appropriately placed in the respective panel year in which they are appointed by transfer.  Accordingly, </w:t>
      </w:r>
      <w:r>
        <w:t xml:space="preserve">the excess RP quota candidates, if any, </w:t>
      </w:r>
      <w:r w:rsidRPr="00B803F9">
        <w:t xml:space="preserve">are perforce to be relegated to subsequent panel years. </w:t>
      </w:r>
    </w:p>
    <w:p w:rsidR="00DF5018" w:rsidRDefault="00DF5018" w:rsidP="008D620E">
      <w:pPr>
        <w:ind w:firstLine="720"/>
        <w:jc w:val="both"/>
      </w:pPr>
    </w:p>
    <w:p w:rsidR="00DF5018" w:rsidRPr="00B803F9" w:rsidRDefault="00DF5018" w:rsidP="008D620E">
      <w:pPr>
        <w:ind w:firstLine="720"/>
        <w:jc w:val="both"/>
      </w:pPr>
      <w:r w:rsidRPr="00B803F9">
        <w:t xml:space="preserve">In view of the legal position this approach is adopted in a uniform manner. Wherever persons promoted in earlier years have been relegated to subsequent panel year for want of vacancies in the earlier years, they are placed in </w:t>
      </w:r>
      <w:r>
        <w:t>appropriate panel years now</w:t>
      </w:r>
      <w:r w:rsidRPr="00B803F9">
        <w:t xml:space="preserve">. </w:t>
      </w:r>
    </w:p>
    <w:p w:rsidR="00DF5018" w:rsidRDefault="00DF5018" w:rsidP="008D620E">
      <w:pPr>
        <w:jc w:val="both"/>
      </w:pPr>
      <w:r w:rsidRPr="00B803F9">
        <w:tab/>
      </w:r>
    </w:p>
    <w:p w:rsidR="00DF5018" w:rsidRDefault="00DF5018" w:rsidP="008D620E">
      <w:pPr>
        <w:jc w:val="both"/>
      </w:pPr>
      <w:r>
        <w:tab/>
      </w:r>
      <w:r w:rsidRPr="00B803F9">
        <w:t>Seniority of a member of service has to be fixed in terms of Rule 33 of the APS&amp;SS Rules, i.e. with reference to the date of appointment in accordance with the rules and not with reference to the date of confirmation (full membership) after taking action in terms of rules 25 and 29 of the APS&amp;SS Rules by placing full members as a class above the approved probationers and probationers.</w:t>
      </w:r>
    </w:p>
    <w:p w:rsidR="00DF5018" w:rsidRDefault="00DF5018" w:rsidP="008D620E">
      <w:pPr>
        <w:jc w:val="both"/>
      </w:pPr>
    </w:p>
    <w:p w:rsidR="00DF5018" w:rsidRDefault="00DF5018" w:rsidP="008D620E">
      <w:pPr>
        <w:jc w:val="both"/>
      </w:pPr>
      <w:r>
        <w:tab/>
      </w:r>
      <w:r w:rsidRPr="00B803F9">
        <w:t>For counting seniority from the date of appointment, one should be appointed in accordance with the rules, for example – (a) he should have necessary qualifications and experience prescribed under the rules, (b) he should satisfy the rules of reservation if rule of reservation is applicable (c) he should have been appointed within the quota prescribed, if any, under rule and (d) the procedure prescribed, if any, for such appointment. If a person does not satisfy any of the conditions prescribed under the rules at the time of appointment his seniority has to be counted not from the date of such appointment but from the date on which he satisfied the requirement of the rules.</w:t>
      </w:r>
    </w:p>
    <w:p w:rsidR="00DF5018" w:rsidRDefault="00DF5018" w:rsidP="008D620E">
      <w:pPr>
        <w:jc w:val="both"/>
      </w:pPr>
    </w:p>
    <w:p w:rsidR="00DF5018" w:rsidRDefault="00DF5018" w:rsidP="008D620E">
      <w:pPr>
        <w:jc w:val="both"/>
      </w:pPr>
      <w:r>
        <w:tab/>
      </w:r>
      <w:r w:rsidRPr="00B803F9">
        <w:t>In case of transferees appointed</w:t>
      </w:r>
      <w:r>
        <w:t>,</w:t>
      </w:r>
      <w:r w:rsidRPr="00B803F9">
        <w:t xml:space="preserve"> they are entitled for 60% of the vacancies in the permanent cadre and also all the vacancies that arise temporary posts. After the AP Commercial Tax Subordinate Service Rules, 1990 came into force, transferees would be entitled for 5 vacancies in a cycle of 10 (excluding vacancy meant for a city list candidates) which arise in the service.</w:t>
      </w:r>
    </w:p>
    <w:p w:rsidR="00DF5018" w:rsidRDefault="00DF5018" w:rsidP="008D620E">
      <w:pPr>
        <w:jc w:val="both"/>
      </w:pPr>
    </w:p>
    <w:p w:rsidR="00DF5018" w:rsidRDefault="00DF5018" w:rsidP="008D620E">
      <w:pPr>
        <w:jc w:val="both"/>
      </w:pPr>
      <w:r>
        <w:tab/>
      </w:r>
      <w:r w:rsidRPr="00B803F9">
        <w:t>The vacancies referred to above for the purpose of calculation of quota does not include stopgap or fortuitous or short time vacancies like leave vacancies etc.,</w:t>
      </w:r>
      <w:r w:rsidRPr="00883438">
        <w:t xml:space="preserve"> </w:t>
      </w:r>
      <w:r>
        <w:t>The names of individuals, who earlier might hav</w:t>
      </w:r>
      <w:r w:rsidR="00556BC5">
        <w:t>e</w:t>
      </w:r>
      <w:r>
        <w:t xml:space="preserve"> been promoted as ACTO, but who retired before substantive vacancy arose for them in any particular panel year </w:t>
      </w:r>
      <w:r w:rsidR="00556BC5">
        <w:t>i.e., who</w:t>
      </w:r>
      <w:r>
        <w:t xml:space="preserve"> were no more in service at the time of arising of vacancy, do not find place in this prop</w:t>
      </w:r>
      <w:r w:rsidR="00556BC5">
        <w:t>o</w:t>
      </w:r>
      <w:r>
        <w:t>sed seniority list.</w:t>
      </w:r>
    </w:p>
    <w:p w:rsidR="00DF5018" w:rsidRPr="00B803F9" w:rsidRDefault="00DF5018" w:rsidP="008D620E">
      <w:pPr>
        <w:tabs>
          <w:tab w:val="num" w:pos="0"/>
        </w:tabs>
        <w:ind w:firstLine="720"/>
        <w:jc w:val="both"/>
      </w:pPr>
    </w:p>
    <w:p w:rsidR="00DF5018" w:rsidRDefault="00DF5018" w:rsidP="008D620E">
      <w:pPr>
        <w:tabs>
          <w:tab w:val="num" w:pos="0"/>
        </w:tabs>
        <w:ind w:firstLine="720"/>
        <w:jc w:val="both"/>
      </w:pPr>
      <w:r w:rsidRPr="00B803F9">
        <w:t>According to the APCT Subordinate Service Rules the method of appointment to the post of ACTO is (i) By Direct Recruitment (DR) and (ii) By appointment by transfer (R.P). The ratio (</w:t>
      </w:r>
      <w:r>
        <w:t>10 point cycle</w:t>
      </w:r>
      <w:r w:rsidRPr="00B803F9">
        <w:t>) between the DRs/RPs is 40:60</w:t>
      </w:r>
      <w:r>
        <w:t>.</w:t>
      </w:r>
    </w:p>
    <w:p w:rsidR="00DF5018" w:rsidRDefault="00DF5018" w:rsidP="008D620E">
      <w:pPr>
        <w:tabs>
          <w:tab w:val="num" w:pos="0"/>
        </w:tabs>
        <w:ind w:firstLine="720"/>
        <w:jc w:val="both"/>
      </w:pPr>
    </w:p>
    <w:p w:rsidR="00DF5018" w:rsidRDefault="00DF5018" w:rsidP="008D620E">
      <w:pPr>
        <w:ind w:firstLine="720"/>
        <w:jc w:val="both"/>
      </w:pPr>
      <w:r>
        <w:t>The revised integrated seniority list of ACTOs for the panel year 1992-93 to 1999-2000 of Zone III finalized on 23-4-2012 and for the panel years from 1992-93 to 1999-2000 of Zone-</w:t>
      </w:r>
      <w:r w:rsidR="00556BC5" w:rsidRPr="008901F1">
        <w:t>III</w:t>
      </w:r>
      <w:r>
        <w:t xml:space="preserve"> is also to be finalized respectively.  As per the </w:t>
      </w:r>
      <w:r w:rsidRPr="008D300E">
        <w:t>Govt. Memo. No.39</w:t>
      </w:r>
      <w:r>
        <w:t>070</w:t>
      </w:r>
      <w:r w:rsidRPr="008D300E">
        <w:t>/CT.I (2)/2011, Rev (CT.I) Dept, dt.2</w:t>
      </w:r>
      <w:r>
        <w:t>0</w:t>
      </w:r>
      <w:r w:rsidRPr="008D300E">
        <w:t>-1</w:t>
      </w:r>
      <w:r>
        <w:t>2</w:t>
      </w:r>
      <w:r w:rsidRPr="008D300E">
        <w:t>-2011</w:t>
      </w:r>
      <w:r>
        <w:t>duly following the Rota-Quota has been revised in CCT’s Ref.No.DX2/942/2011 Zone-</w:t>
      </w:r>
      <w:r w:rsidR="00556BC5" w:rsidRPr="008901F1">
        <w:t>III</w:t>
      </w:r>
      <w:r>
        <w:t xml:space="preserve"> dt.23-04-2012. However, for the Zone-III the earlier seniority list (which is being now revised) from the panel year 1992-93 to 1999-2000 of ACTOs required revision on the basis of the </w:t>
      </w:r>
      <w:r w:rsidRPr="00F63B59">
        <w:t>Government in</w:t>
      </w:r>
      <w:r>
        <w:t xml:space="preserve"> </w:t>
      </w:r>
      <w:r w:rsidRPr="00F63B59">
        <w:t>Memo. Ref. No.</w:t>
      </w:r>
      <w:r w:rsidRPr="00FC70C5">
        <w:t xml:space="preserve"> </w:t>
      </w:r>
      <w:r>
        <w:t xml:space="preserve">263/CT.I (2)/2011, Rev (CT.I) Department dated 29-6-2011 issued in case of Zone-VI, read with the interim orders dt.22-11-2011 in </w:t>
      </w:r>
      <w:r w:rsidRPr="008901F1">
        <w:t xml:space="preserve">O.A No.8932/2011 </w:t>
      </w:r>
      <w:r>
        <w:t>by the Hon’ble APAT, Hyderabad. Accordingly,</w:t>
      </w:r>
      <w:r w:rsidRPr="00F63B59">
        <w:t xml:space="preserve"> the matter is re-examined and the vacancies are calculated duly following the </w:t>
      </w:r>
      <w:r>
        <w:t>A.P CT SS rules 1990</w:t>
      </w:r>
      <w:r w:rsidRPr="00F63B59">
        <w:t xml:space="preserve"> as </w:t>
      </w:r>
      <w:r w:rsidRPr="00F63B59">
        <w:lastRenderedPageBreak/>
        <w:t>prescribed by the govt. in the said memo and prepared a show cause notice for revising integrated seniority list of ACTOs of Zone</w:t>
      </w:r>
      <w:r>
        <w:t>-III</w:t>
      </w:r>
      <w:r w:rsidRPr="00F63B59">
        <w:t xml:space="preserve"> for the panel years 19</w:t>
      </w:r>
      <w:r>
        <w:t>92-93 to 1999-2000</w:t>
      </w:r>
      <w:r w:rsidRPr="00F63B59">
        <w:t xml:space="preserve">, as per the </w:t>
      </w:r>
      <w:r>
        <w:t>guidelines mentioned thereon</w:t>
      </w:r>
      <w:r w:rsidRPr="00F63B59">
        <w:t xml:space="preserve"> after verification of records of CCT’s office and </w:t>
      </w:r>
      <w:r>
        <w:t>as per Dist.Gazette No.35. Dated 16-04-2010</w:t>
      </w:r>
      <w:r w:rsidRPr="00F63B59">
        <w:t>. Accordingly, the vacancies available in the concerned panel years are taken and panels are drawn.</w:t>
      </w:r>
    </w:p>
    <w:p w:rsidR="00DF5018" w:rsidRDefault="00DF5018" w:rsidP="008D620E">
      <w:pPr>
        <w:ind w:firstLine="720"/>
        <w:jc w:val="both"/>
      </w:pPr>
    </w:p>
    <w:p w:rsidR="00DF5018" w:rsidRDefault="00DF5018" w:rsidP="008D620E">
      <w:pPr>
        <w:jc w:val="both"/>
      </w:pPr>
      <w:r w:rsidRPr="00F63B59">
        <w:rPr>
          <w:u w:val="single"/>
        </w:rPr>
        <w:t>Rule 4(b) of APS &amp; SS Rules’1996:-Direct Recruitment</w:t>
      </w:r>
      <w:r w:rsidRPr="00F63B59">
        <w:t>: where the normal method of recruitment to any service, class or category includes direct recruitment, the proportion in which the special rules may require vacancies to be filled by persons recruited direct shall be applicable to all substantive vacancies and direct recruitment shall be made only against the substantive vacancies.</w:t>
      </w:r>
    </w:p>
    <w:p w:rsidR="00DF5018" w:rsidRPr="00F63B59" w:rsidRDefault="00DF5018" w:rsidP="008D620E">
      <w:pPr>
        <w:jc w:val="both"/>
      </w:pPr>
    </w:p>
    <w:p w:rsidR="00DF5018" w:rsidRDefault="00DF5018" w:rsidP="008D620E">
      <w:pPr>
        <w:jc w:val="both"/>
      </w:pPr>
      <w:r w:rsidRPr="00F63B59">
        <w:rPr>
          <w:u w:val="single"/>
        </w:rPr>
        <w:t>Explanation:</w:t>
      </w:r>
      <w:r w:rsidRPr="00F63B59">
        <w:t>-(i) For the purpose of this rule, notwithstanding anything contained in these rules or special or adhoc rules, substantive vacancies shall mean all vacancies in the permanent cadre and all vacancies in the posts which have been in existence for more than 5 years.</w:t>
      </w:r>
    </w:p>
    <w:p w:rsidR="00DF5018" w:rsidRDefault="00DF5018" w:rsidP="008D620E">
      <w:pPr>
        <w:jc w:val="both"/>
      </w:pPr>
    </w:p>
    <w:p w:rsidR="00DF5018" w:rsidRDefault="00DF5018" w:rsidP="008D620E">
      <w:pPr>
        <w:ind w:firstLine="720"/>
        <w:jc w:val="both"/>
      </w:pPr>
      <w:r>
        <w:t>In the reference 6</w:t>
      </w:r>
      <w:r w:rsidRPr="00B95AEF">
        <w:rPr>
          <w:vertAlign w:val="superscript"/>
        </w:rPr>
        <w:t>th</w:t>
      </w:r>
      <w:r>
        <w:t xml:space="preserve"> cited,</w:t>
      </w:r>
      <w:r w:rsidRPr="00F63B59">
        <w:t xml:space="preserve"> the Commissioner (CT), A.P Hyderabad in his proceedings No.D1/983/2011, dt.30-9-2011 has ordered the allotment of service matter and disciplinary cases of ACTOs to the Addl. Commissioner (CT) Legal for quick and smooth administration of the related work. In view of the CCTs orders and subjects delegated to the undersigned, the Addl. CCT legal has issued the revised integrated show cause notice as per the orders of the Commissioner (CT), A.P Hyderabad. </w:t>
      </w:r>
    </w:p>
    <w:p w:rsidR="00DF5018" w:rsidRPr="00F63B59" w:rsidRDefault="00DF5018" w:rsidP="008D620E">
      <w:pPr>
        <w:ind w:firstLine="720"/>
        <w:jc w:val="both"/>
      </w:pPr>
    </w:p>
    <w:p w:rsidR="00DF5018" w:rsidRDefault="00DF5018" w:rsidP="008D620E">
      <w:pPr>
        <w:ind w:firstLine="720"/>
        <w:jc w:val="both"/>
      </w:pPr>
      <w:r w:rsidRPr="00B803F9">
        <w:t>Thus, the persons, shown in the annexure-A</w:t>
      </w:r>
      <w:r>
        <w:t xml:space="preserve"> and B</w:t>
      </w:r>
      <w:r w:rsidRPr="00B803F9">
        <w:t xml:space="preserve"> to this revised notice, may file their written objections if any within fifteen (15) days from the date of publi</w:t>
      </w:r>
      <w:r>
        <w:t>cation</w:t>
      </w:r>
      <w:r w:rsidRPr="00B803F9">
        <w:t xml:space="preserve"> in the Departmental Web site </w:t>
      </w:r>
      <w:r w:rsidRPr="00B803F9">
        <w:rPr>
          <w:u w:val="single"/>
        </w:rPr>
        <w:t>(www.apct.gov.in),</w:t>
      </w:r>
      <w:r w:rsidRPr="00B803F9">
        <w:t xml:space="preserve"> failing which, it will be construed that they have no objections to file and orders as deemed fit under law would be passed without any further notice in the matter.</w:t>
      </w:r>
    </w:p>
    <w:p w:rsidR="00DF5018" w:rsidRDefault="00DF5018" w:rsidP="008D620E">
      <w:pPr>
        <w:ind w:firstLine="720"/>
        <w:jc w:val="both"/>
      </w:pPr>
    </w:p>
    <w:p w:rsidR="00DF5018" w:rsidRPr="00B1619A" w:rsidRDefault="00DF5018" w:rsidP="008D620E">
      <w:pPr>
        <w:jc w:val="both"/>
      </w:pPr>
      <w:r w:rsidRPr="00B1619A">
        <w:tab/>
        <w:t xml:space="preserve">The </w:t>
      </w:r>
      <w:r>
        <w:t xml:space="preserve">notice of </w:t>
      </w:r>
      <w:r w:rsidRPr="00B1619A">
        <w:t>revised Integrated Seniority List shall be subject to outcome of SLP’s/ WP’s/ OA’s</w:t>
      </w:r>
      <w:r>
        <w:t>/ C.As</w:t>
      </w:r>
      <w:r w:rsidRPr="00B1619A">
        <w:t xml:space="preserve"> pending, if any, before the respective Appellate forums.  </w:t>
      </w:r>
    </w:p>
    <w:p w:rsidR="00DF5018" w:rsidRPr="00B1619A" w:rsidRDefault="00DF5018" w:rsidP="008D620E">
      <w:pPr>
        <w:jc w:val="both"/>
      </w:pPr>
    </w:p>
    <w:p w:rsidR="00DF5018" w:rsidRPr="00B1619A" w:rsidRDefault="00DF5018" w:rsidP="008D620E">
      <w:pPr>
        <w:jc w:val="both"/>
      </w:pPr>
      <w:r w:rsidRPr="00B1619A">
        <w:tab/>
        <w:t xml:space="preserve">A copy of this </w:t>
      </w:r>
      <w:r>
        <w:t xml:space="preserve">notice of revised </w:t>
      </w:r>
      <w:r w:rsidRPr="00B1619A">
        <w:t xml:space="preserve">seniority list is also available on the internet and can be accessed at the web address: </w:t>
      </w:r>
      <w:hyperlink r:id="rId7" w:history="1">
        <w:r w:rsidRPr="00B1619A">
          <w:rPr>
            <w:rStyle w:val="Hyperlink"/>
          </w:rPr>
          <w:t>www.apct.gov.in</w:t>
        </w:r>
      </w:hyperlink>
      <w:r w:rsidRPr="00B1619A">
        <w:t xml:space="preserve"> . </w:t>
      </w:r>
    </w:p>
    <w:p w:rsidR="00DF5018" w:rsidRPr="00B803F9" w:rsidRDefault="00DF5018" w:rsidP="008D620E">
      <w:pPr>
        <w:jc w:val="both"/>
      </w:pPr>
    </w:p>
    <w:p w:rsidR="00DF5018" w:rsidRPr="00B803F9" w:rsidRDefault="00DF5018" w:rsidP="008D620E">
      <w:pPr>
        <w:tabs>
          <w:tab w:val="left" w:pos="5740"/>
        </w:tabs>
        <w:jc w:val="both"/>
      </w:pPr>
      <w:r w:rsidRPr="00B803F9">
        <w:t xml:space="preserve">Encl: Annexure-A </w:t>
      </w:r>
      <w:r>
        <w:t>and B</w:t>
      </w:r>
      <w:r>
        <w:tab/>
        <w:t xml:space="preserve">             Sd/-D.Ramachandra Reddy</w:t>
      </w:r>
    </w:p>
    <w:p w:rsidR="00DF5018" w:rsidRPr="00B803F9" w:rsidRDefault="00DF5018" w:rsidP="008D620E">
      <w:pPr>
        <w:jc w:val="right"/>
      </w:pPr>
      <w:r w:rsidRPr="00B803F9">
        <w:t xml:space="preserve">                                                             </w:t>
      </w:r>
      <w:r w:rsidRPr="00B803F9">
        <w:tab/>
        <w:t xml:space="preserve">     Addl. Commissioner (CT) Legal</w:t>
      </w:r>
    </w:p>
    <w:p w:rsidR="00DF5018" w:rsidRPr="00B803F9" w:rsidRDefault="00DF5018" w:rsidP="008D620E">
      <w:pPr>
        <w:jc w:val="both"/>
      </w:pPr>
      <w:r w:rsidRPr="00B803F9">
        <w:t>To</w:t>
      </w:r>
    </w:p>
    <w:p w:rsidR="00DF5018" w:rsidRPr="00B803F9" w:rsidRDefault="00DF5018" w:rsidP="008D620E">
      <w:pPr>
        <w:jc w:val="both"/>
      </w:pPr>
      <w:r w:rsidRPr="00B803F9">
        <w:t>All the affected candidates as shown</w:t>
      </w:r>
      <w:r>
        <w:t xml:space="preserve"> in Annexure-A &amp; B</w:t>
      </w:r>
      <w:r w:rsidRPr="00B803F9">
        <w:t xml:space="preserve"> above through the Deputy Commissioner (CT), </w:t>
      </w:r>
      <w:r>
        <w:t xml:space="preserve">Guntur-I </w:t>
      </w:r>
      <w:r w:rsidRPr="00B803F9">
        <w:t>Nodal division.</w:t>
      </w:r>
    </w:p>
    <w:p w:rsidR="00DF5018" w:rsidRPr="00B803F9" w:rsidRDefault="00DF5018" w:rsidP="008D620E">
      <w:pPr>
        <w:jc w:val="both"/>
      </w:pPr>
      <w:r w:rsidRPr="00B803F9">
        <w:t xml:space="preserve">Copy to the Deputy Commissioner (CT), </w:t>
      </w:r>
      <w:r>
        <w:t>Guntur-I</w:t>
      </w:r>
      <w:r w:rsidRPr="00B803F9">
        <w:t xml:space="preserve"> Division</w:t>
      </w:r>
    </w:p>
    <w:p w:rsidR="00DF5018" w:rsidRPr="00B803F9" w:rsidRDefault="00DF5018" w:rsidP="008D620E">
      <w:pPr>
        <w:jc w:val="both"/>
      </w:pPr>
      <w:r w:rsidRPr="00B803F9">
        <w:t>Copy to Departmental Web Site O/o the CCT, A.P Hyderabad as noted above.</w:t>
      </w:r>
    </w:p>
    <w:p w:rsidR="00DF5018" w:rsidRDefault="00DF5018" w:rsidP="008D620E">
      <w:pPr>
        <w:jc w:val="right"/>
      </w:pPr>
    </w:p>
    <w:p w:rsidR="00DF5018" w:rsidRDefault="00DF5018" w:rsidP="008D620E">
      <w:pPr>
        <w:jc w:val="right"/>
      </w:pPr>
    </w:p>
    <w:p w:rsidR="00DF5018" w:rsidRDefault="00DF5018" w:rsidP="008D620E">
      <w:pPr>
        <w:jc w:val="right"/>
      </w:pPr>
    </w:p>
    <w:p w:rsidR="00DF5018" w:rsidRDefault="00DF5018" w:rsidP="008D620E">
      <w:pPr>
        <w:jc w:val="right"/>
      </w:pPr>
    </w:p>
    <w:p w:rsidR="00DF5018" w:rsidRDefault="00DF5018" w:rsidP="008D620E">
      <w:pPr>
        <w:jc w:val="right"/>
      </w:pPr>
    </w:p>
    <w:p w:rsidR="00DF5018" w:rsidRDefault="00DF5018" w:rsidP="008D620E">
      <w:pPr>
        <w:jc w:val="right"/>
      </w:pPr>
    </w:p>
    <w:p w:rsidR="00DF5018" w:rsidRDefault="00DF5018" w:rsidP="008D620E">
      <w:pPr>
        <w:jc w:val="right"/>
      </w:pPr>
    </w:p>
    <w:p w:rsidR="00DF5018" w:rsidRDefault="00DF5018" w:rsidP="008D620E">
      <w:pPr>
        <w:jc w:val="right"/>
      </w:pPr>
    </w:p>
    <w:p w:rsidR="00DF5018" w:rsidRDefault="00DF5018" w:rsidP="008D620E">
      <w:pPr>
        <w:jc w:val="right"/>
      </w:pPr>
    </w:p>
    <w:p w:rsidR="00DF5018" w:rsidRDefault="00DF5018" w:rsidP="008D620E">
      <w:pPr>
        <w:jc w:val="right"/>
      </w:pPr>
    </w:p>
    <w:p w:rsidR="00DF5018" w:rsidRDefault="00DF5018" w:rsidP="008D620E">
      <w:pPr>
        <w:jc w:val="right"/>
      </w:pPr>
    </w:p>
    <w:p w:rsidR="00DF5018" w:rsidRDefault="00DF5018" w:rsidP="008D620E">
      <w:pPr>
        <w:jc w:val="right"/>
      </w:pPr>
    </w:p>
    <w:p w:rsidR="00DF5018" w:rsidRDefault="00DF5018" w:rsidP="008D620E">
      <w:pPr>
        <w:jc w:val="right"/>
      </w:pPr>
    </w:p>
    <w:sectPr w:rsidR="00DF5018" w:rsidSect="00166361">
      <w:footerReference w:type="default" r:id="rId8"/>
      <w:pgSz w:w="12240" w:h="20160" w:code="5"/>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9FF" w:rsidRDefault="005179FF">
      <w:r>
        <w:separator/>
      </w:r>
    </w:p>
  </w:endnote>
  <w:endnote w:type="continuationSeparator" w:id="1">
    <w:p w:rsidR="005179FF" w:rsidRDefault="0051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018" w:rsidRDefault="00542CF5" w:rsidP="00090921">
    <w:pPr>
      <w:pStyle w:val="Footer"/>
      <w:framePr w:wrap="auto" w:vAnchor="text" w:hAnchor="margin" w:xAlign="center" w:y="1"/>
      <w:rPr>
        <w:rStyle w:val="PageNumber"/>
      </w:rPr>
    </w:pPr>
    <w:r>
      <w:rPr>
        <w:rStyle w:val="PageNumber"/>
      </w:rPr>
      <w:fldChar w:fldCharType="begin"/>
    </w:r>
    <w:r w:rsidR="00DF5018">
      <w:rPr>
        <w:rStyle w:val="PageNumber"/>
      </w:rPr>
      <w:instrText xml:space="preserve">PAGE  </w:instrText>
    </w:r>
    <w:r>
      <w:rPr>
        <w:rStyle w:val="PageNumber"/>
      </w:rPr>
      <w:fldChar w:fldCharType="separate"/>
    </w:r>
    <w:r w:rsidR="00556BC5">
      <w:rPr>
        <w:rStyle w:val="PageNumber"/>
        <w:noProof/>
      </w:rPr>
      <w:t>4</w:t>
    </w:r>
    <w:r>
      <w:rPr>
        <w:rStyle w:val="PageNumber"/>
      </w:rPr>
      <w:fldChar w:fldCharType="end"/>
    </w:r>
  </w:p>
  <w:p w:rsidR="00DF5018" w:rsidRDefault="00DF50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9FF" w:rsidRDefault="005179FF">
      <w:r>
        <w:separator/>
      </w:r>
    </w:p>
  </w:footnote>
  <w:footnote w:type="continuationSeparator" w:id="1">
    <w:p w:rsidR="005179FF" w:rsidRDefault="005179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1936"/>
    <w:multiLevelType w:val="hybridMultilevel"/>
    <w:tmpl w:val="B49A2E40"/>
    <w:lvl w:ilvl="0" w:tplc="DA5CBC38">
      <w:start w:val="1"/>
      <w:numFmt w:val="lowerLetter"/>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76F51D2"/>
    <w:multiLevelType w:val="hybridMultilevel"/>
    <w:tmpl w:val="43E064C8"/>
    <w:lvl w:ilvl="0" w:tplc="DA5CBC38">
      <w:start w:val="1"/>
      <w:numFmt w:val="lowerLetter"/>
      <w:lvlText w:val="%1)"/>
      <w:lvlJc w:val="left"/>
      <w:pPr>
        <w:tabs>
          <w:tab w:val="num" w:pos="2340"/>
        </w:tabs>
        <w:ind w:left="2340" w:hanging="360"/>
      </w:pPr>
      <w:rPr>
        <w:rFonts w:hint="default"/>
      </w:r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2">
    <w:nsid w:val="25F31D89"/>
    <w:multiLevelType w:val="hybridMultilevel"/>
    <w:tmpl w:val="BEAC4FB2"/>
    <w:lvl w:ilvl="0" w:tplc="DF902810">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B1F73D8"/>
    <w:multiLevelType w:val="hybridMultilevel"/>
    <w:tmpl w:val="00203352"/>
    <w:lvl w:ilvl="0" w:tplc="AD12140A">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2E7738B2"/>
    <w:multiLevelType w:val="hybridMultilevel"/>
    <w:tmpl w:val="6B40D540"/>
    <w:lvl w:ilvl="0" w:tplc="9AF8AF4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6E35805"/>
    <w:multiLevelType w:val="hybridMultilevel"/>
    <w:tmpl w:val="B54CAED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8EF103C"/>
    <w:multiLevelType w:val="hybridMultilevel"/>
    <w:tmpl w:val="3A5C6250"/>
    <w:lvl w:ilvl="0" w:tplc="1AA6992A">
      <w:start w:val="1"/>
      <w:numFmt w:val="lowerLetter"/>
      <w:lvlText w:val="%1)"/>
      <w:lvlJc w:val="left"/>
      <w:pPr>
        <w:tabs>
          <w:tab w:val="num" w:pos="1080"/>
        </w:tabs>
        <w:ind w:left="1080" w:hanging="720"/>
      </w:pPr>
      <w:rPr>
        <w:rFonts w:hint="default"/>
      </w:rPr>
    </w:lvl>
    <w:lvl w:ilvl="1" w:tplc="9AF8AF48">
      <w:start w:val="1"/>
      <w:numFmt w:val="decimal"/>
      <w:lvlText w:val="%2)"/>
      <w:lvlJc w:val="left"/>
      <w:pPr>
        <w:tabs>
          <w:tab w:val="num" w:pos="900"/>
        </w:tabs>
        <w:ind w:left="900" w:hanging="360"/>
      </w:pPr>
      <w:rPr>
        <w:rFonts w:hint="default"/>
      </w:rPr>
    </w:lvl>
    <w:lvl w:ilvl="2" w:tplc="0409000F">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DA146B1"/>
    <w:multiLevelType w:val="hybridMultilevel"/>
    <w:tmpl w:val="64D2484C"/>
    <w:lvl w:ilvl="0" w:tplc="452C131E">
      <w:start w:val="1"/>
      <w:numFmt w:val="lowerLetter"/>
      <w:lvlText w:val="(%1)"/>
      <w:lvlJc w:val="left"/>
      <w:pPr>
        <w:tabs>
          <w:tab w:val="num" w:pos="720"/>
        </w:tabs>
        <w:ind w:left="720" w:hanging="72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8">
    <w:nsid w:val="7C9F2240"/>
    <w:multiLevelType w:val="hybridMultilevel"/>
    <w:tmpl w:val="51B856E6"/>
    <w:lvl w:ilvl="0" w:tplc="1AA6992A">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8"/>
  </w:num>
  <w:num w:numId="6">
    <w:abstractNumId w:val="0"/>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74A3"/>
    <w:rsid w:val="00000528"/>
    <w:rsid w:val="00005D63"/>
    <w:rsid w:val="00010196"/>
    <w:rsid w:val="00020005"/>
    <w:rsid w:val="000336A9"/>
    <w:rsid w:val="00034600"/>
    <w:rsid w:val="00035E77"/>
    <w:rsid w:val="0005348B"/>
    <w:rsid w:val="000542DE"/>
    <w:rsid w:val="00054DF5"/>
    <w:rsid w:val="00056ACD"/>
    <w:rsid w:val="00060AE1"/>
    <w:rsid w:val="000809F5"/>
    <w:rsid w:val="00085B74"/>
    <w:rsid w:val="00090921"/>
    <w:rsid w:val="00097A6B"/>
    <w:rsid w:val="000B4348"/>
    <w:rsid w:val="000B792F"/>
    <w:rsid w:val="000C2494"/>
    <w:rsid w:val="000D1083"/>
    <w:rsid w:val="000D1CEB"/>
    <w:rsid w:val="000D33EB"/>
    <w:rsid w:val="000F2177"/>
    <w:rsid w:val="000F2240"/>
    <w:rsid w:val="000F246F"/>
    <w:rsid w:val="000F676B"/>
    <w:rsid w:val="00100043"/>
    <w:rsid w:val="001007BC"/>
    <w:rsid w:val="00103A2B"/>
    <w:rsid w:val="00115A9A"/>
    <w:rsid w:val="001162CD"/>
    <w:rsid w:val="00116941"/>
    <w:rsid w:val="001170DA"/>
    <w:rsid w:val="00122B88"/>
    <w:rsid w:val="00147FA4"/>
    <w:rsid w:val="001600EC"/>
    <w:rsid w:val="0016363C"/>
    <w:rsid w:val="00166361"/>
    <w:rsid w:val="001752E5"/>
    <w:rsid w:val="001767E6"/>
    <w:rsid w:val="00177198"/>
    <w:rsid w:val="00186415"/>
    <w:rsid w:val="0019259C"/>
    <w:rsid w:val="001964B5"/>
    <w:rsid w:val="001A6AF6"/>
    <w:rsid w:val="001B332C"/>
    <w:rsid w:val="001C2C38"/>
    <w:rsid w:val="001D07B9"/>
    <w:rsid w:val="001D1AA8"/>
    <w:rsid w:val="001D1D13"/>
    <w:rsid w:val="001D560C"/>
    <w:rsid w:val="001D6391"/>
    <w:rsid w:val="001E291D"/>
    <w:rsid w:val="001E3D83"/>
    <w:rsid w:val="001E7802"/>
    <w:rsid w:val="001F3837"/>
    <w:rsid w:val="0020123B"/>
    <w:rsid w:val="00201EA8"/>
    <w:rsid w:val="002035A8"/>
    <w:rsid w:val="00207853"/>
    <w:rsid w:val="0021003F"/>
    <w:rsid w:val="0021130F"/>
    <w:rsid w:val="002211DA"/>
    <w:rsid w:val="0022709D"/>
    <w:rsid w:val="00231FA1"/>
    <w:rsid w:val="002434E0"/>
    <w:rsid w:val="00255AA4"/>
    <w:rsid w:val="002561DB"/>
    <w:rsid w:val="00261C00"/>
    <w:rsid w:val="0027183E"/>
    <w:rsid w:val="00281C82"/>
    <w:rsid w:val="002870FB"/>
    <w:rsid w:val="00290125"/>
    <w:rsid w:val="0029344A"/>
    <w:rsid w:val="00297122"/>
    <w:rsid w:val="002A254C"/>
    <w:rsid w:val="002B067D"/>
    <w:rsid w:val="002B2655"/>
    <w:rsid w:val="002B3969"/>
    <w:rsid w:val="002B3F45"/>
    <w:rsid w:val="002C2253"/>
    <w:rsid w:val="002C5245"/>
    <w:rsid w:val="002E3C2C"/>
    <w:rsid w:val="002F1D8B"/>
    <w:rsid w:val="0030347F"/>
    <w:rsid w:val="00305EB1"/>
    <w:rsid w:val="00306F52"/>
    <w:rsid w:val="003217D2"/>
    <w:rsid w:val="00324357"/>
    <w:rsid w:val="00325A22"/>
    <w:rsid w:val="00341DEA"/>
    <w:rsid w:val="003505AE"/>
    <w:rsid w:val="003547E0"/>
    <w:rsid w:val="00361D07"/>
    <w:rsid w:val="00363D3D"/>
    <w:rsid w:val="0036644D"/>
    <w:rsid w:val="00366C62"/>
    <w:rsid w:val="0036716A"/>
    <w:rsid w:val="003717F1"/>
    <w:rsid w:val="003718F3"/>
    <w:rsid w:val="00373807"/>
    <w:rsid w:val="00375A13"/>
    <w:rsid w:val="00380155"/>
    <w:rsid w:val="003826E7"/>
    <w:rsid w:val="0038421F"/>
    <w:rsid w:val="00385788"/>
    <w:rsid w:val="003947A1"/>
    <w:rsid w:val="003950BB"/>
    <w:rsid w:val="003A1FDB"/>
    <w:rsid w:val="003A5132"/>
    <w:rsid w:val="003B24E7"/>
    <w:rsid w:val="003C00B2"/>
    <w:rsid w:val="003C5B84"/>
    <w:rsid w:val="003D6BB6"/>
    <w:rsid w:val="003E5792"/>
    <w:rsid w:val="003F470A"/>
    <w:rsid w:val="003F53C8"/>
    <w:rsid w:val="003F5414"/>
    <w:rsid w:val="00402579"/>
    <w:rsid w:val="00423FCB"/>
    <w:rsid w:val="0042580E"/>
    <w:rsid w:val="004338BD"/>
    <w:rsid w:val="004426CD"/>
    <w:rsid w:val="00442A30"/>
    <w:rsid w:val="00443C06"/>
    <w:rsid w:val="004464EE"/>
    <w:rsid w:val="00447821"/>
    <w:rsid w:val="004531F6"/>
    <w:rsid w:val="004545C9"/>
    <w:rsid w:val="004546BC"/>
    <w:rsid w:val="00464D8D"/>
    <w:rsid w:val="00477575"/>
    <w:rsid w:val="00477725"/>
    <w:rsid w:val="004855B7"/>
    <w:rsid w:val="00486528"/>
    <w:rsid w:val="0049027A"/>
    <w:rsid w:val="0049318F"/>
    <w:rsid w:val="0049764E"/>
    <w:rsid w:val="004B154D"/>
    <w:rsid w:val="004B37B8"/>
    <w:rsid w:val="004C1A2F"/>
    <w:rsid w:val="004C1B0C"/>
    <w:rsid w:val="004C22E5"/>
    <w:rsid w:val="004E46BC"/>
    <w:rsid w:val="004F4972"/>
    <w:rsid w:val="00502FDD"/>
    <w:rsid w:val="005033F4"/>
    <w:rsid w:val="005106F6"/>
    <w:rsid w:val="00515373"/>
    <w:rsid w:val="00515E56"/>
    <w:rsid w:val="00517390"/>
    <w:rsid w:val="005179FF"/>
    <w:rsid w:val="00527740"/>
    <w:rsid w:val="0053280F"/>
    <w:rsid w:val="00536244"/>
    <w:rsid w:val="005376FB"/>
    <w:rsid w:val="00542CF5"/>
    <w:rsid w:val="005460E7"/>
    <w:rsid w:val="00550857"/>
    <w:rsid w:val="00552300"/>
    <w:rsid w:val="00553AD7"/>
    <w:rsid w:val="00556BC5"/>
    <w:rsid w:val="00563856"/>
    <w:rsid w:val="00566E51"/>
    <w:rsid w:val="005774AE"/>
    <w:rsid w:val="005831AC"/>
    <w:rsid w:val="00597A7D"/>
    <w:rsid w:val="005A1BBE"/>
    <w:rsid w:val="005A3A15"/>
    <w:rsid w:val="005B1EFD"/>
    <w:rsid w:val="005B5E05"/>
    <w:rsid w:val="005C02E4"/>
    <w:rsid w:val="005D050C"/>
    <w:rsid w:val="005D1DC6"/>
    <w:rsid w:val="005D5DA2"/>
    <w:rsid w:val="005D6106"/>
    <w:rsid w:val="005F6AF0"/>
    <w:rsid w:val="006018DC"/>
    <w:rsid w:val="00603B24"/>
    <w:rsid w:val="00605D2E"/>
    <w:rsid w:val="00606366"/>
    <w:rsid w:val="00613931"/>
    <w:rsid w:val="00627875"/>
    <w:rsid w:val="00627A2A"/>
    <w:rsid w:val="00641E6B"/>
    <w:rsid w:val="00646514"/>
    <w:rsid w:val="00646C77"/>
    <w:rsid w:val="00646C84"/>
    <w:rsid w:val="006533EB"/>
    <w:rsid w:val="00653773"/>
    <w:rsid w:val="00671FB1"/>
    <w:rsid w:val="00674683"/>
    <w:rsid w:val="0067575B"/>
    <w:rsid w:val="00675B9F"/>
    <w:rsid w:val="006A6A72"/>
    <w:rsid w:val="006B16F3"/>
    <w:rsid w:val="006B3494"/>
    <w:rsid w:val="006B5347"/>
    <w:rsid w:val="006C0938"/>
    <w:rsid w:val="006C429C"/>
    <w:rsid w:val="006E390B"/>
    <w:rsid w:val="006F10AB"/>
    <w:rsid w:val="007115F9"/>
    <w:rsid w:val="00713433"/>
    <w:rsid w:val="00717D75"/>
    <w:rsid w:val="00720A23"/>
    <w:rsid w:val="007222A5"/>
    <w:rsid w:val="00745701"/>
    <w:rsid w:val="00750FAD"/>
    <w:rsid w:val="00752FB9"/>
    <w:rsid w:val="007606C0"/>
    <w:rsid w:val="0076318C"/>
    <w:rsid w:val="00766227"/>
    <w:rsid w:val="00766B86"/>
    <w:rsid w:val="00771F11"/>
    <w:rsid w:val="0077595F"/>
    <w:rsid w:val="00787DDE"/>
    <w:rsid w:val="007905F4"/>
    <w:rsid w:val="00793C29"/>
    <w:rsid w:val="00793CBE"/>
    <w:rsid w:val="007A0B09"/>
    <w:rsid w:val="007A4597"/>
    <w:rsid w:val="007B2914"/>
    <w:rsid w:val="007B6C09"/>
    <w:rsid w:val="007B71B7"/>
    <w:rsid w:val="007C1A3C"/>
    <w:rsid w:val="007D7C36"/>
    <w:rsid w:val="007F666A"/>
    <w:rsid w:val="007F74A3"/>
    <w:rsid w:val="007F78B4"/>
    <w:rsid w:val="007F7E31"/>
    <w:rsid w:val="00804DE7"/>
    <w:rsid w:val="0081763D"/>
    <w:rsid w:val="0081790E"/>
    <w:rsid w:val="00835968"/>
    <w:rsid w:val="00845FA2"/>
    <w:rsid w:val="00850BE9"/>
    <w:rsid w:val="00851A27"/>
    <w:rsid w:val="00857C48"/>
    <w:rsid w:val="008705AD"/>
    <w:rsid w:val="00870B27"/>
    <w:rsid w:val="00874B43"/>
    <w:rsid w:val="00877AA0"/>
    <w:rsid w:val="00883438"/>
    <w:rsid w:val="00885C68"/>
    <w:rsid w:val="00886F40"/>
    <w:rsid w:val="008901F1"/>
    <w:rsid w:val="008A0A27"/>
    <w:rsid w:val="008A4584"/>
    <w:rsid w:val="008A48D7"/>
    <w:rsid w:val="008A7885"/>
    <w:rsid w:val="008B4907"/>
    <w:rsid w:val="008B5F25"/>
    <w:rsid w:val="008B603D"/>
    <w:rsid w:val="008C780D"/>
    <w:rsid w:val="008D300E"/>
    <w:rsid w:val="008D37FE"/>
    <w:rsid w:val="008D620E"/>
    <w:rsid w:val="008D65F7"/>
    <w:rsid w:val="008F334D"/>
    <w:rsid w:val="009025A9"/>
    <w:rsid w:val="00905902"/>
    <w:rsid w:val="00905EFA"/>
    <w:rsid w:val="00906293"/>
    <w:rsid w:val="00910C78"/>
    <w:rsid w:val="00911D48"/>
    <w:rsid w:val="00916E85"/>
    <w:rsid w:val="00926428"/>
    <w:rsid w:val="009403F7"/>
    <w:rsid w:val="009415DC"/>
    <w:rsid w:val="009430ED"/>
    <w:rsid w:val="00944700"/>
    <w:rsid w:val="00947B17"/>
    <w:rsid w:val="00950850"/>
    <w:rsid w:val="00950E0A"/>
    <w:rsid w:val="00957F04"/>
    <w:rsid w:val="00960D02"/>
    <w:rsid w:val="00965385"/>
    <w:rsid w:val="00965C57"/>
    <w:rsid w:val="00987158"/>
    <w:rsid w:val="0098718D"/>
    <w:rsid w:val="00993F22"/>
    <w:rsid w:val="009A2814"/>
    <w:rsid w:val="009B255C"/>
    <w:rsid w:val="009B32A4"/>
    <w:rsid w:val="009B5012"/>
    <w:rsid w:val="009B6D3E"/>
    <w:rsid w:val="009C3C72"/>
    <w:rsid w:val="009D4883"/>
    <w:rsid w:val="009D780B"/>
    <w:rsid w:val="009E12D4"/>
    <w:rsid w:val="009F09C6"/>
    <w:rsid w:val="009F47A7"/>
    <w:rsid w:val="00A138A2"/>
    <w:rsid w:val="00A165B5"/>
    <w:rsid w:val="00A17E1B"/>
    <w:rsid w:val="00A34FDD"/>
    <w:rsid w:val="00A360BF"/>
    <w:rsid w:val="00A379EC"/>
    <w:rsid w:val="00A37BDB"/>
    <w:rsid w:val="00A45E81"/>
    <w:rsid w:val="00A64488"/>
    <w:rsid w:val="00A7504B"/>
    <w:rsid w:val="00A769BC"/>
    <w:rsid w:val="00A834E7"/>
    <w:rsid w:val="00A8355E"/>
    <w:rsid w:val="00A87191"/>
    <w:rsid w:val="00A91FF5"/>
    <w:rsid w:val="00AB7992"/>
    <w:rsid w:val="00AD3363"/>
    <w:rsid w:val="00AD33A3"/>
    <w:rsid w:val="00AD50DE"/>
    <w:rsid w:val="00AD7779"/>
    <w:rsid w:val="00AE0CCE"/>
    <w:rsid w:val="00AE56A8"/>
    <w:rsid w:val="00AF2255"/>
    <w:rsid w:val="00B10312"/>
    <w:rsid w:val="00B1619A"/>
    <w:rsid w:val="00B20095"/>
    <w:rsid w:val="00B23C50"/>
    <w:rsid w:val="00B25D40"/>
    <w:rsid w:val="00B37D6E"/>
    <w:rsid w:val="00B40839"/>
    <w:rsid w:val="00B5449F"/>
    <w:rsid w:val="00B65A69"/>
    <w:rsid w:val="00B665FA"/>
    <w:rsid w:val="00B70B13"/>
    <w:rsid w:val="00B75313"/>
    <w:rsid w:val="00B77806"/>
    <w:rsid w:val="00B803F9"/>
    <w:rsid w:val="00B95AEF"/>
    <w:rsid w:val="00B9793D"/>
    <w:rsid w:val="00B97EA2"/>
    <w:rsid w:val="00BB0E34"/>
    <w:rsid w:val="00BB1066"/>
    <w:rsid w:val="00BB1823"/>
    <w:rsid w:val="00BB2BA8"/>
    <w:rsid w:val="00BB3755"/>
    <w:rsid w:val="00BB5A31"/>
    <w:rsid w:val="00BB6B5B"/>
    <w:rsid w:val="00BB7880"/>
    <w:rsid w:val="00BC59F9"/>
    <w:rsid w:val="00BD5AE1"/>
    <w:rsid w:val="00BD64B4"/>
    <w:rsid w:val="00BE1EDB"/>
    <w:rsid w:val="00BE3AF7"/>
    <w:rsid w:val="00BE688B"/>
    <w:rsid w:val="00BE70CE"/>
    <w:rsid w:val="00BF0F54"/>
    <w:rsid w:val="00C01E00"/>
    <w:rsid w:val="00C079E2"/>
    <w:rsid w:val="00C171BC"/>
    <w:rsid w:val="00C25CA0"/>
    <w:rsid w:val="00C42F41"/>
    <w:rsid w:val="00C43BBE"/>
    <w:rsid w:val="00C43ED4"/>
    <w:rsid w:val="00C45D1A"/>
    <w:rsid w:val="00C5310B"/>
    <w:rsid w:val="00C575A5"/>
    <w:rsid w:val="00C61395"/>
    <w:rsid w:val="00C62C75"/>
    <w:rsid w:val="00C64DCD"/>
    <w:rsid w:val="00C66A41"/>
    <w:rsid w:val="00C74B4F"/>
    <w:rsid w:val="00C75FCA"/>
    <w:rsid w:val="00C770E8"/>
    <w:rsid w:val="00C77492"/>
    <w:rsid w:val="00C81008"/>
    <w:rsid w:val="00CA07EF"/>
    <w:rsid w:val="00CA2F8D"/>
    <w:rsid w:val="00CA5432"/>
    <w:rsid w:val="00CA7D8E"/>
    <w:rsid w:val="00CB2B14"/>
    <w:rsid w:val="00CC766C"/>
    <w:rsid w:val="00CE4958"/>
    <w:rsid w:val="00CF58C9"/>
    <w:rsid w:val="00D05BFB"/>
    <w:rsid w:val="00D12680"/>
    <w:rsid w:val="00D13BC4"/>
    <w:rsid w:val="00D15765"/>
    <w:rsid w:val="00D1717B"/>
    <w:rsid w:val="00D26971"/>
    <w:rsid w:val="00D279C1"/>
    <w:rsid w:val="00D40F19"/>
    <w:rsid w:val="00D53E56"/>
    <w:rsid w:val="00D543FD"/>
    <w:rsid w:val="00D61AB1"/>
    <w:rsid w:val="00D67B98"/>
    <w:rsid w:val="00D80A13"/>
    <w:rsid w:val="00D85018"/>
    <w:rsid w:val="00D934BA"/>
    <w:rsid w:val="00DA2C4D"/>
    <w:rsid w:val="00DB4CC4"/>
    <w:rsid w:val="00DC21A7"/>
    <w:rsid w:val="00DC77E1"/>
    <w:rsid w:val="00DE4D88"/>
    <w:rsid w:val="00DF27C4"/>
    <w:rsid w:val="00DF5018"/>
    <w:rsid w:val="00E02AA6"/>
    <w:rsid w:val="00E033A5"/>
    <w:rsid w:val="00E149FE"/>
    <w:rsid w:val="00E17374"/>
    <w:rsid w:val="00E22719"/>
    <w:rsid w:val="00E23665"/>
    <w:rsid w:val="00E24C3A"/>
    <w:rsid w:val="00E2722C"/>
    <w:rsid w:val="00E27FF3"/>
    <w:rsid w:val="00E33AE8"/>
    <w:rsid w:val="00E40D83"/>
    <w:rsid w:val="00E411C9"/>
    <w:rsid w:val="00E41FF0"/>
    <w:rsid w:val="00E46B9B"/>
    <w:rsid w:val="00E47325"/>
    <w:rsid w:val="00E516AC"/>
    <w:rsid w:val="00E53EDE"/>
    <w:rsid w:val="00E56BD8"/>
    <w:rsid w:val="00E73EB1"/>
    <w:rsid w:val="00E762EF"/>
    <w:rsid w:val="00E77E62"/>
    <w:rsid w:val="00E90841"/>
    <w:rsid w:val="00EB7159"/>
    <w:rsid w:val="00EC39A8"/>
    <w:rsid w:val="00ED2CEA"/>
    <w:rsid w:val="00ED6D87"/>
    <w:rsid w:val="00EE2662"/>
    <w:rsid w:val="00EF7411"/>
    <w:rsid w:val="00F028EB"/>
    <w:rsid w:val="00F06D01"/>
    <w:rsid w:val="00F07133"/>
    <w:rsid w:val="00F1125A"/>
    <w:rsid w:val="00F33432"/>
    <w:rsid w:val="00F41BC3"/>
    <w:rsid w:val="00F449D0"/>
    <w:rsid w:val="00F455F8"/>
    <w:rsid w:val="00F46055"/>
    <w:rsid w:val="00F47047"/>
    <w:rsid w:val="00F54E2F"/>
    <w:rsid w:val="00F56696"/>
    <w:rsid w:val="00F57DC8"/>
    <w:rsid w:val="00F61053"/>
    <w:rsid w:val="00F63B59"/>
    <w:rsid w:val="00F70EB5"/>
    <w:rsid w:val="00F72D41"/>
    <w:rsid w:val="00F74A8A"/>
    <w:rsid w:val="00F75C7F"/>
    <w:rsid w:val="00F82188"/>
    <w:rsid w:val="00F83DC2"/>
    <w:rsid w:val="00F86BC4"/>
    <w:rsid w:val="00F92983"/>
    <w:rsid w:val="00FA5F10"/>
    <w:rsid w:val="00FA778F"/>
    <w:rsid w:val="00FB1E79"/>
    <w:rsid w:val="00FB33AC"/>
    <w:rsid w:val="00FB3E9F"/>
    <w:rsid w:val="00FB41B4"/>
    <w:rsid w:val="00FB5B69"/>
    <w:rsid w:val="00FC2042"/>
    <w:rsid w:val="00FC3028"/>
    <w:rsid w:val="00FC3F91"/>
    <w:rsid w:val="00FC4DD1"/>
    <w:rsid w:val="00FC70C5"/>
    <w:rsid w:val="00FF57E4"/>
    <w:rsid w:val="00FF69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4A3"/>
    <w:rPr>
      <w:sz w:val="24"/>
      <w:szCs w:val="24"/>
    </w:rPr>
  </w:style>
  <w:style w:type="paragraph" w:styleId="Heading1">
    <w:name w:val="heading 1"/>
    <w:basedOn w:val="Normal"/>
    <w:next w:val="Normal"/>
    <w:link w:val="Heading1Char"/>
    <w:uiPriority w:val="99"/>
    <w:qFormat/>
    <w:rsid w:val="007F74A3"/>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0CCE"/>
    <w:rPr>
      <w:rFonts w:ascii="Cambria" w:hAnsi="Cambria" w:cs="Cambria"/>
      <w:b/>
      <w:bCs/>
      <w:kern w:val="32"/>
      <w:sz w:val="32"/>
      <w:szCs w:val="32"/>
    </w:rPr>
  </w:style>
  <w:style w:type="table" w:styleId="TableGrid">
    <w:name w:val="Table Grid"/>
    <w:basedOn w:val="TableNormal"/>
    <w:uiPriority w:val="99"/>
    <w:rsid w:val="007F74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A2814"/>
    <w:pPr>
      <w:tabs>
        <w:tab w:val="center" w:pos="4320"/>
        <w:tab w:val="right" w:pos="8640"/>
      </w:tabs>
    </w:pPr>
  </w:style>
  <w:style w:type="character" w:customStyle="1" w:styleId="FooterChar">
    <w:name w:val="Footer Char"/>
    <w:basedOn w:val="DefaultParagraphFont"/>
    <w:link w:val="Footer"/>
    <w:uiPriority w:val="99"/>
    <w:semiHidden/>
    <w:locked/>
    <w:rsid w:val="00AE0CCE"/>
    <w:rPr>
      <w:sz w:val="24"/>
      <w:szCs w:val="24"/>
    </w:rPr>
  </w:style>
  <w:style w:type="character" w:styleId="PageNumber">
    <w:name w:val="page number"/>
    <w:basedOn w:val="DefaultParagraphFont"/>
    <w:uiPriority w:val="99"/>
    <w:rsid w:val="009A2814"/>
  </w:style>
  <w:style w:type="character" w:styleId="Hyperlink">
    <w:name w:val="Hyperlink"/>
    <w:basedOn w:val="DefaultParagraphFont"/>
    <w:uiPriority w:val="99"/>
    <w:rsid w:val="00CC766C"/>
    <w:rPr>
      <w:color w:val="0000FF"/>
      <w:u w:val="single"/>
    </w:rPr>
  </w:style>
</w:styles>
</file>

<file path=word/webSettings.xml><?xml version="1.0" encoding="utf-8"?>
<w:webSettings xmlns:r="http://schemas.openxmlformats.org/officeDocument/2006/relationships" xmlns:w="http://schemas.openxmlformats.org/wordprocessingml/2006/main">
  <w:divs>
    <w:div w:id="325600000">
      <w:marLeft w:val="0"/>
      <w:marRight w:val="0"/>
      <w:marTop w:val="0"/>
      <w:marBottom w:val="0"/>
      <w:divBdr>
        <w:top w:val="none" w:sz="0" w:space="0" w:color="auto"/>
        <w:left w:val="none" w:sz="0" w:space="0" w:color="auto"/>
        <w:bottom w:val="none" w:sz="0" w:space="0" w:color="auto"/>
        <w:right w:val="none" w:sz="0" w:space="0" w:color="auto"/>
      </w:divBdr>
    </w:div>
    <w:div w:id="325600001">
      <w:marLeft w:val="0"/>
      <w:marRight w:val="0"/>
      <w:marTop w:val="0"/>
      <w:marBottom w:val="0"/>
      <w:divBdr>
        <w:top w:val="none" w:sz="0" w:space="0" w:color="auto"/>
        <w:left w:val="none" w:sz="0" w:space="0" w:color="auto"/>
        <w:bottom w:val="none" w:sz="0" w:space="0" w:color="auto"/>
        <w:right w:val="none" w:sz="0" w:space="0" w:color="auto"/>
      </w:divBdr>
    </w:div>
    <w:div w:id="325600002">
      <w:marLeft w:val="0"/>
      <w:marRight w:val="0"/>
      <w:marTop w:val="0"/>
      <w:marBottom w:val="0"/>
      <w:divBdr>
        <w:top w:val="none" w:sz="0" w:space="0" w:color="auto"/>
        <w:left w:val="none" w:sz="0" w:space="0" w:color="auto"/>
        <w:bottom w:val="none" w:sz="0" w:space="0" w:color="auto"/>
        <w:right w:val="none" w:sz="0" w:space="0" w:color="auto"/>
      </w:divBdr>
    </w:div>
    <w:div w:id="325600003">
      <w:marLeft w:val="0"/>
      <w:marRight w:val="0"/>
      <w:marTop w:val="0"/>
      <w:marBottom w:val="0"/>
      <w:divBdr>
        <w:top w:val="none" w:sz="0" w:space="0" w:color="auto"/>
        <w:left w:val="none" w:sz="0" w:space="0" w:color="auto"/>
        <w:bottom w:val="none" w:sz="0" w:space="0" w:color="auto"/>
        <w:right w:val="none" w:sz="0" w:space="0" w:color="auto"/>
      </w:divBdr>
    </w:div>
    <w:div w:id="325600004">
      <w:marLeft w:val="0"/>
      <w:marRight w:val="0"/>
      <w:marTop w:val="0"/>
      <w:marBottom w:val="0"/>
      <w:divBdr>
        <w:top w:val="none" w:sz="0" w:space="0" w:color="auto"/>
        <w:left w:val="none" w:sz="0" w:space="0" w:color="auto"/>
        <w:bottom w:val="none" w:sz="0" w:space="0" w:color="auto"/>
        <w:right w:val="none" w:sz="0" w:space="0" w:color="auto"/>
      </w:divBdr>
    </w:div>
    <w:div w:id="325600005">
      <w:marLeft w:val="0"/>
      <w:marRight w:val="0"/>
      <w:marTop w:val="0"/>
      <w:marBottom w:val="0"/>
      <w:divBdr>
        <w:top w:val="none" w:sz="0" w:space="0" w:color="auto"/>
        <w:left w:val="none" w:sz="0" w:space="0" w:color="auto"/>
        <w:bottom w:val="none" w:sz="0" w:space="0" w:color="auto"/>
        <w:right w:val="none" w:sz="0" w:space="0" w:color="auto"/>
      </w:divBdr>
    </w:div>
    <w:div w:id="325600006">
      <w:marLeft w:val="0"/>
      <w:marRight w:val="0"/>
      <w:marTop w:val="0"/>
      <w:marBottom w:val="0"/>
      <w:divBdr>
        <w:top w:val="none" w:sz="0" w:space="0" w:color="auto"/>
        <w:left w:val="none" w:sz="0" w:space="0" w:color="auto"/>
        <w:bottom w:val="none" w:sz="0" w:space="0" w:color="auto"/>
        <w:right w:val="none" w:sz="0" w:space="0" w:color="auto"/>
      </w:divBdr>
    </w:div>
    <w:div w:id="325600007">
      <w:marLeft w:val="0"/>
      <w:marRight w:val="0"/>
      <w:marTop w:val="0"/>
      <w:marBottom w:val="0"/>
      <w:divBdr>
        <w:top w:val="none" w:sz="0" w:space="0" w:color="auto"/>
        <w:left w:val="none" w:sz="0" w:space="0" w:color="auto"/>
        <w:bottom w:val="none" w:sz="0" w:space="0" w:color="auto"/>
        <w:right w:val="none" w:sz="0" w:space="0" w:color="auto"/>
      </w:divBdr>
    </w:div>
    <w:div w:id="325600008">
      <w:marLeft w:val="0"/>
      <w:marRight w:val="0"/>
      <w:marTop w:val="0"/>
      <w:marBottom w:val="0"/>
      <w:divBdr>
        <w:top w:val="none" w:sz="0" w:space="0" w:color="auto"/>
        <w:left w:val="none" w:sz="0" w:space="0" w:color="auto"/>
        <w:bottom w:val="none" w:sz="0" w:space="0" w:color="auto"/>
        <w:right w:val="none" w:sz="0" w:space="0" w:color="auto"/>
      </w:divBdr>
    </w:div>
    <w:div w:id="3256000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pct.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2046</Words>
  <Characters>11664</Characters>
  <Application>Microsoft Office Word</Application>
  <DocSecurity>0</DocSecurity>
  <Lines>97</Lines>
  <Paragraphs>27</Paragraphs>
  <ScaleCrop>false</ScaleCrop>
  <Company/>
  <LinksUpToDate>false</LinksUpToDate>
  <CharactersWithSpaces>13683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dx-section</dc:creator>
  <cp:keywords/>
  <dc:description/>
  <cp:lastModifiedBy>RAMINFO</cp:lastModifiedBy>
  <cp:revision>8</cp:revision>
  <cp:lastPrinted>2012-04-17T09:05:00Z</cp:lastPrinted>
  <dcterms:created xsi:type="dcterms:W3CDTF">2012-05-29T01:12:00Z</dcterms:created>
  <dcterms:modified xsi:type="dcterms:W3CDTF">2012-06-04T08:50:00Z</dcterms:modified>
</cp:coreProperties>
</file>